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rPr>
      </w:pPr>
      <w:r>
        <w:rPr>
          <w:rFonts w:ascii="Arial" w:hAnsi="Arial"/>
          <w:sz w:val="24"/>
          <w:szCs w:val="24"/>
        </w:rPr>
      </w:r>
    </w:p>
    <w:p>
      <w:pPr>
        <w:pStyle w:val="Normal"/>
        <w:spacing w:lineRule="auto" w:line="360"/>
        <w:jc w:val="center"/>
        <w:rPr>
          <w:rFonts w:ascii="Arial" w:hAnsi="Arial" w:cs="Arial"/>
          <w:b/>
          <w:bCs/>
          <w:strike w:val="false"/>
          <w:dstrike w:val="false"/>
          <w:color w:val="000000"/>
          <w:sz w:val="24"/>
          <w:szCs w:val="24"/>
          <w:u w:val="none"/>
        </w:rPr>
      </w:pPr>
      <w:r>
        <w:rPr>
          <w:rFonts w:cs="Arial" w:ascii="Arial" w:hAnsi="Arial"/>
          <w:b/>
          <w:bCs/>
          <w:strike w:val="false"/>
          <w:dstrike w:val="false"/>
          <w:color w:val="000000"/>
          <w:sz w:val="24"/>
          <w:szCs w:val="24"/>
          <w:u w:val="none"/>
        </w:rPr>
        <w:t>TERMO DE REFERÊNCIA – LEI 14.133/21  de 01 de abril de 2021</w:t>
      </w:r>
    </w:p>
    <w:p>
      <w:pPr>
        <w:pStyle w:val="Normal"/>
        <w:spacing w:lineRule="auto" w:line="360"/>
        <w:jc w:val="center"/>
        <w:rPr>
          <w:rFonts w:ascii="Arial" w:hAnsi="Arial"/>
          <w:sz w:val="24"/>
          <w:szCs w:val="24"/>
        </w:rPr>
      </w:pPr>
      <w:r>
        <w:rPr>
          <w:rFonts w:ascii="Arial" w:hAnsi="Arial"/>
          <w:sz w:val="24"/>
          <w:szCs w:val="24"/>
        </w:rPr>
      </w:r>
    </w:p>
    <w:p>
      <w:pPr>
        <w:pStyle w:val="Normal"/>
        <w:spacing w:lineRule="auto" w:line="360"/>
        <w:jc w:val="center"/>
        <w:rPr>
          <w:rFonts w:ascii="Arial" w:hAnsi="Arial" w:eastAsia="Arial" w:cs="Arial"/>
          <w:b/>
          <w:bCs/>
          <w:iCs/>
          <w:color w:val="000000"/>
          <w:kern w:val="0"/>
          <w:sz w:val="24"/>
          <w:szCs w:val="24"/>
          <w:shd w:fill="auto" w:val="clear"/>
          <w:lang w:val="pt-BR" w:eastAsia="zh-CN" w:bidi="ar-SA"/>
        </w:rPr>
      </w:pPr>
      <w:r>
        <w:rPr>
          <w:rFonts w:eastAsia="Arial" w:cs="Arial" w:ascii="Arial" w:hAnsi="Arial"/>
          <w:b/>
          <w:bCs/>
          <w:iCs/>
          <w:color w:val="000000"/>
          <w:kern w:val="0"/>
          <w:sz w:val="24"/>
          <w:szCs w:val="24"/>
          <w:shd w:fill="auto" w:val="clear"/>
          <w:lang w:val="pt-BR" w:eastAsia="zh-CN" w:bidi="ar-SA"/>
        </w:rPr>
        <w:t xml:space="preserve">REGISTRO DE PREÇOS PARA – CONTRATAÇÃO DE EMPRESA PARA A PRESTAÇÃO DE SERVIÇOS DE LOCAÇÃO DE HORAS PRODUTIVAS DE MÁQUINAS, EQUIPAMENTOS E VEÍCULOS </w:t>
      </w:r>
    </w:p>
    <w:p>
      <w:pPr>
        <w:pStyle w:val="Normal"/>
        <w:spacing w:lineRule="auto" w:line="360"/>
        <w:jc w:val="center"/>
        <w:rPr>
          <w:rFonts w:ascii="Arial" w:hAnsi="Arial" w:eastAsia="Arial" w:cs="Arial"/>
          <w:b/>
          <w:bCs/>
          <w:iCs/>
          <w:color w:val="000000"/>
          <w:kern w:val="0"/>
          <w:sz w:val="24"/>
          <w:szCs w:val="24"/>
          <w:shd w:fill="auto" w:val="clear"/>
          <w:lang w:val="pt-BR" w:eastAsia="zh-CN" w:bidi="ar-SA"/>
        </w:rPr>
      </w:pPr>
      <w:r>
        <w:rPr>
          <w:rFonts w:eastAsia="Arial" w:cs="Arial" w:ascii="Arial" w:hAnsi="Arial"/>
          <w:b/>
          <w:bCs/>
          <w:iCs/>
          <w:color w:val="000000"/>
          <w:kern w:val="0"/>
          <w:sz w:val="24"/>
          <w:szCs w:val="24"/>
          <w:shd w:fill="auto" w:val="clear"/>
          <w:lang w:val="pt-BR" w:eastAsia="zh-CN" w:bidi="ar-SA"/>
        </w:rPr>
      </w:r>
    </w:p>
    <w:p>
      <w:pPr>
        <w:pStyle w:val="Normal"/>
        <w:spacing w:lineRule="auto" w:line="360"/>
        <w:jc w:val="center"/>
        <w:rPr/>
      </w:pPr>
      <w:r>
        <w:rPr>
          <w:rFonts w:cs="Arial" w:ascii="Arial" w:hAnsi="Arial"/>
          <w:b/>
          <w:bCs/>
          <w:iCs/>
          <w:color w:val="000000"/>
          <w:sz w:val="24"/>
          <w:szCs w:val="24"/>
        </w:rPr>
        <w:t xml:space="preserve">Processo Administrativo nº </w:t>
      </w:r>
      <w:r>
        <w:rPr>
          <w:rFonts w:eastAsia="Times New Roman" w:cs="Times New Roman" w:ascii="Arial" w:hAnsi="Arial"/>
          <w:b/>
          <w:bCs/>
          <w:iCs/>
          <w:color w:val="000000"/>
          <w:sz w:val="24"/>
          <w:szCs w:val="24"/>
        </w:rPr>
        <w:t>005845</w:t>
      </w:r>
      <w:r>
        <w:rPr>
          <w:rFonts w:cs="Arial" w:ascii="Arial" w:hAnsi="Arial"/>
          <w:b/>
          <w:bCs/>
          <w:iCs/>
          <w:color w:val="000000"/>
          <w:sz w:val="24"/>
          <w:szCs w:val="24"/>
        </w:rPr>
        <w:t>/2024 de 07 de agosto de 2024 (</w:t>
      </w:r>
      <w:r>
        <w:rPr>
          <w:rFonts w:eastAsia="Times New Roman" w:cs="Arial" w:ascii="Arial" w:hAnsi="Arial"/>
          <w:b/>
          <w:bCs/>
          <w:iCs/>
          <w:color w:val="000000"/>
          <w:kern w:val="0"/>
          <w:sz w:val="24"/>
          <w:szCs w:val="24"/>
          <w:lang w:val="pt-BR" w:eastAsia="pt-BR" w:bidi="ar-SA"/>
        </w:rPr>
        <w:t>Secretaria Municipal de Agricultura e Desenvolvimento Agropecuário</w:t>
      </w:r>
      <w:r>
        <w:rPr>
          <w:rFonts w:cs="Arial" w:ascii="Arial" w:hAnsi="Arial"/>
          <w:b/>
          <w:bCs/>
          <w:iCs/>
          <w:color w:val="000000"/>
          <w:sz w:val="24"/>
          <w:szCs w:val="24"/>
        </w:rPr>
        <w:t>)</w:t>
      </w:r>
    </w:p>
    <w:p>
      <w:pPr>
        <w:pStyle w:val="Normal"/>
        <w:spacing w:lineRule="auto" w:line="360"/>
        <w:jc w:val="center"/>
        <w:rPr>
          <w:rFonts w:ascii="Arial" w:hAnsi="Arial"/>
          <w:sz w:val="24"/>
          <w:szCs w:val="24"/>
        </w:rPr>
      </w:pPr>
      <w:r>
        <w:rPr>
          <w:rFonts w:ascii="Arial" w:hAnsi="Arial"/>
          <w:sz w:val="24"/>
          <w:szCs w:val="24"/>
        </w:rPr>
      </w:r>
    </w:p>
    <w:p>
      <w:pPr>
        <w:pStyle w:val="Normal"/>
        <w:spacing w:lineRule="auto" w:line="360"/>
        <w:jc w:val="center"/>
        <w:rPr>
          <w:rFonts w:ascii="Arial" w:hAnsi="Arial"/>
          <w:sz w:val="24"/>
          <w:szCs w:val="24"/>
        </w:rPr>
      </w:pPr>
      <w:r>
        <w:rPr>
          <w:rFonts w:ascii="Arial" w:hAnsi="Arial"/>
          <w:sz w:val="24"/>
          <w:szCs w:val="24"/>
        </w:rPr>
      </w:r>
    </w:p>
    <w:p>
      <w:pPr>
        <w:pStyle w:val="Normal"/>
        <w:spacing w:lineRule="auto" w:line="276"/>
        <w:ind w:left="0" w:right="0" w:hanging="0"/>
        <w:jc w:val="both"/>
        <w:rPr>
          <w:rFonts w:ascii="Arial" w:hAnsi="Arial"/>
          <w:sz w:val="24"/>
          <w:szCs w:val="24"/>
        </w:rPr>
      </w:pPr>
      <w:r>
        <w:rPr>
          <w:rFonts w:ascii="Arial" w:hAnsi="Arial"/>
          <w:b/>
          <w:bCs/>
          <w:sz w:val="24"/>
          <w:szCs w:val="24"/>
        </w:rPr>
        <w:t xml:space="preserve">1. DAS CONDIÇÕES GERAIS DA CONTRATAÇÃO </w:t>
      </w:r>
    </w:p>
    <w:p>
      <w:pPr>
        <w:pStyle w:val="Normal"/>
        <w:tabs>
          <w:tab w:val="clear" w:pos="708"/>
          <w:tab w:val="left" w:pos="567" w:leader="none"/>
        </w:tabs>
        <w:spacing w:lineRule="auto" w:line="360"/>
        <w:ind w:right="0" w:hanging="0"/>
        <w:jc w:val="both"/>
        <w:rPr>
          <w:rFonts w:ascii="Arial" w:hAnsi="Arial"/>
          <w:sz w:val="24"/>
          <w:szCs w:val="24"/>
        </w:rPr>
      </w:pPr>
      <w:r>
        <w:rPr>
          <w:rFonts w:ascii="Arial" w:hAnsi="Arial"/>
          <w:b w:val="false"/>
          <w:bCs w:val="false"/>
          <w:sz w:val="24"/>
          <w:szCs w:val="24"/>
        </w:rPr>
        <w:t xml:space="preserve">1.1. Registro de preços </w:t>
      </w:r>
      <w:r>
        <w:rPr>
          <w:rFonts w:eastAsia="Times New Roman" w:cs="Times New Roman" w:ascii="Arial" w:hAnsi="Arial"/>
          <w:b w:val="false"/>
          <w:bCs w:val="false"/>
          <w:color w:val="auto"/>
          <w:kern w:val="0"/>
          <w:sz w:val="24"/>
          <w:szCs w:val="24"/>
          <w:lang w:val="pt-BR" w:eastAsia="pt-BR" w:bidi="ar-SA"/>
        </w:rPr>
        <w:t>para eventual contratação</w:t>
      </w:r>
      <w:r>
        <w:rPr>
          <w:rFonts w:ascii="Arial" w:hAnsi="Arial"/>
          <w:sz w:val="24"/>
          <w:szCs w:val="24"/>
        </w:rPr>
        <w:t xml:space="preserve"> de empresa especializada em </w:t>
      </w:r>
      <w:r>
        <w:rPr>
          <w:rFonts w:eastAsia="Times New Roman" w:cs="Arial" w:ascii="Arial" w:hAnsi="Arial"/>
          <w:b w:val="false"/>
          <w:bCs w:val="false"/>
          <w:color w:val="auto"/>
          <w:kern w:val="0"/>
          <w:sz w:val="23"/>
          <w:szCs w:val="23"/>
          <w:lang w:val="pt-BR" w:eastAsia="zh-CN" w:bidi="ar-SA"/>
        </w:rPr>
        <w:t xml:space="preserve"> </w:t>
      </w:r>
      <w:r>
        <w:rPr>
          <w:rFonts w:eastAsia="Times New Roman" w:cs="Arial" w:ascii="Arial" w:hAnsi="Arial"/>
          <w:b w:val="false"/>
          <w:bCs w:val="false"/>
          <w:i w:val="false"/>
          <w:caps w:val="false"/>
          <w:smallCaps w:val="false"/>
          <w:color w:val="auto"/>
          <w:spacing w:val="-2"/>
          <w:kern w:val="0"/>
          <w:sz w:val="23"/>
          <w:szCs w:val="23"/>
          <w:u w:val="none"/>
          <w:lang w:val="pt-BR" w:eastAsia="zh-CN" w:bidi="ar-SA"/>
        </w:rPr>
        <w:t>prestação de serviço de</w:t>
      </w:r>
      <w:r>
        <w:rPr>
          <w:rFonts w:eastAsia="Times New Roman" w:cs="Arial" w:ascii="Arial" w:hAnsi="Arial"/>
          <w:b w:val="false"/>
          <w:bCs w:val="false"/>
          <w:i w:val="false"/>
          <w:caps w:val="false"/>
          <w:smallCaps w:val="false"/>
          <w:color w:val="auto"/>
          <w:spacing w:val="-3"/>
          <w:kern w:val="0"/>
          <w:sz w:val="23"/>
          <w:szCs w:val="23"/>
          <w:u w:val="none"/>
          <w:lang w:val="pt-BR" w:eastAsia="zh-CN" w:bidi="ar-SA"/>
        </w:rPr>
        <w:t xml:space="preserve"> locação de horas produtivas de máquinas para otimizar os trabalhos</w:t>
      </w:r>
      <w:r>
        <w:rPr>
          <w:rFonts w:eastAsia="Times New Roman" w:cs="Arial" w:ascii="Arial" w:hAnsi="Arial"/>
          <w:b w:val="false"/>
          <w:bCs w:val="false"/>
          <w:color w:val="auto"/>
          <w:kern w:val="0"/>
          <w:sz w:val="23"/>
          <w:szCs w:val="23"/>
          <w:lang w:val="pt-BR" w:eastAsia="zh-CN" w:bidi="ar-SA"/>
        </w:rPr>
        <w:t xml:space="preserve"> da </w:t>
      </w:r>
      <w:r>
        <w:rPr>
          <w:rFonts w:eastAsia="Arial Narrow" w:cs="Arial" w:ascii="Arial" w:hAnsi="Arial"/>
          <w:b w:val="false"/>
          <w:bCs/>
          <w:color w:val="000000"/>
          <w:spacing w:val="-3"/>
          <w:kern w:val="0"/>
          <w:sz w:val="23"/>
          <w:szCs w:val="23"/>
          <w:lang w:val="pt-BR" w:eastAsia="zh-CN" w:bidi="ar-SA"/>
        </w:rPr>
        <w:t>Secretaria Municipal de Agricultura e Desenvolvimento Agropecuário, Secretaria Municipal de Educação e Secretaria Municipal de Assistência Social</w:t>
      </w:r>
      <w:r>
        <w:rPr>
          <w:rFonts w:eastAsia="Times New Roman" w:cs="Times New Roman" w:ascii="Arial" w:hAnsi="Arial"/>
          <w:color w:val="auto"/>
          <w:kern w:val="0"/>
          <w:sz w:val="24"/>
          <w:szCs w:val="24"/>
          <w:lang w:val="pt-BR" w:eastAsia="pt-BR" w:bidi="ar-SA"/>
        </w:rPr>
        <w:t xml:space="preserve">, </w:t>
      </w:r>
      <w:r>
        <w:rPr>
          <w:rFonts w:ascii="Arial" w:hAnsi="Arial"/>
          <w:sz w:val="24"/>
          <w:szCs w:val="24"/>
        </w:rPr>
        <w:t>conforme condições e exigências estabelecidas neste instrumento e no ETP elaborado pela requente.</w:t>
      </w:r>
    </w:p>
    <w:p>
      <w:pPr>
        <w:pStyle w:val="Normal"/>
        <w:tabs>
          <w:tab w:val="clear" w:pos="708"/>
          <w:tab w:val="left" w:pos="567" w:leader="none"/>
        </w:tabs>
        <w:spacing w:lineRule="auto" w:line="360"/>
        <w:ind w:right="0" w:hanging="0"/>
        <w:jc w:val="both"/>
        <w:rPr>
          <w:rFonts w:ascii="Arial" w:hAnsi="Arial"/>
          <w:sz w:val="24"/>
          <w:szCs w:val="24"/>
        </w:rPr>
      </w:pPr>
      <w:r>
        <w:rPr>
          <w:rFonts w:ascii="Arial" w:hAnsi="Arial"/>
          <w:sz w:val="24"/>
          <w:szCs w:val="24"/>
        </w:rPr>
      </w:r>
    </w:p>
    <w:tbl>
      <w:tblPr>
        <w:tblW w:w="9769" w:type="dxa"/>
        <w:jc w:val="left"/>
        <w:tblInd w:w="8" w:type="dxa"/>
        <w:tblLayout w:type="fixed"/>
        <w:tblCellMar>
          <w:top w:w="0" w:type="dxa"/>
          <w:left w:w="70" w:type="dxa"/>
          <w:bottom w:w="0" w:type="dxa"/>
          <w:right w:w="70" w:type="dxa"/>
        </w:tblCellMar>
      </w:tblPr>
      <w:tblGrid>
        <w:gridCol w:w="693"/>
        <w:gridCol w:w="4087"/>
        <w:gridCol w:w="1171"/>
        <w:gridCol w:w="2054"/>
        <w:gridCol w:w="1764"/>
      </w:tblGrid>
      <w:tr>
        <w:trPr>
          <w:trHeight w:val="269" w:hRule="atLeast"/>
        </w:trPr>
        <w:tc>
          <w:tcPr>
            <w:tcW w:w="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sz w:val="22"/>
                <w:szCs w:val="22"/>
              </w:rPr>
            </w:pPr>
            <w:r>
              <w:rPr>
                <w:rFonts w:eastAsia="Times New Roman" w:cs="Arial" w:ascii="Arial" w:hAnsi="Arial"/>
                <w:b/>
                <w:bCs/>
                <w:color w:val="auto"/>
                <w:kern w:val="0"/>
                <w:sz w:val="22"/>
                <w:szCs w:val="22"/>
                <w:lang w:val="pt-BR" w:eastAsia="pt-BR" w:bidi="ar-SA"/>
              </w:rPr>
              <w:t>ITEM</w:t>
            </w:r>
          </w:p>
        </w:tc>
        <w:tc>
          <w:tcPr>
            <w:tcW w:w="40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sz w:val="22"/>
                <w:szCs w:val="22"/>
              </w:rPr>
            </w:pPr>
            <w:r>
              <w:rPr>
                <w:rFonts w:eastAsia="Times New Roman" w:cs="Arial" w:ascii="Arial" w:hAnsi="Arial"/>
                <w:b/>
                <w:bCs/>
                <w:color w:val="auto"/>
                <w:kern w:val="0"/>
                <w:sz w:val="22"/>
                <w:szCs w:val="22"/>
                <w:lang w:val="pt-BR" w:eastAsia="pt-BR" w:bidi="ar-SA"/>
              </w:rPr>
              <w:t>DESCRIÇÃO</w:t>
            </w:r>
          </w:p>
        </w:tc>
        <w:tc>
          <w:tcPr>
            <w:tcW w:w="1171" w:type="dxa"/>
            <w:tcBorders>
              <w:top w:val="single" w:sz="4" w:space="0" w:color="000000"/>
              <w:left w:val="single" w:sz="4" w:space="0" w:color="000000"/>
              <w:bottom w:val="single" w:sz="4" w:space="0" w:color="000000"/>
            </w:tcBorders>
            <w:vAlign w:val="center"/>
          </w:tcPr>
          <w:p>
            <w:pPr>
              <w:pStyle w:val="Normal"/>
              <w:widowControl w:val="false"/>
              <w:spacing w:lineRule="auto" w:line="360" w:before="0" w:after="0"/>
              <w:jc w:val="center"/>
              <w:rPr>
                <w:sz w:val="22"/>
                <w:szCs w:val="22"/>
              </w:rPr>
            </w:pPr>
            <w:r>
              <w:rPr>
                <w:rFonts w:eastAsia="Times New Roman" w:cs="Arial" w:ascii="Arial" w:hAnsi="Arial"/>
                <w:b/>
                <w:bCs/>
                <w:color w:val="auto"/>
                <w:kern w:val="0"/>
                <w:sz w:val="22"/>
                <w:szCs w:val="22"/>
                <w:lang w:val="pt-BR" w:eastAsia="pt-BR" w:bidi="ar-SA"/>
              </w:rPr>
              <w:t>UND.</w:t>
            </w:r>
          </w:p>
        </w:tc>
        <w:tc>
          <w:tcPr>
            <w:tcW w:w="2054" w:type="dxa"/>
            <w:tcBorders>
              <w:top w:val="single" w:sz="4" w:space="0" w:color="000000"/>
              <w:left w:val="single" w:sz="4" w:space="0" w:color="000000"/>
              <w:bottom w:val="single" w:sz="4" w:space="0" w:color="000000"/>
            </w:tcBorders>
            <w:vAlign w:val="center"/>
          </w:tcPr>
          <w:p>
            <w:pPr>
              <w:pStyle w:val="Normal"/>
              <w:widowControl w:val="false"/>
              <w:spacing w:lineRule="auto" w:line="360" w:before="0" w:after="0"/>
              <w:jc w:val="center"/>
              <w:rPr>
                <w:sz w:val="22"/>
                <w:szCs w:val="22"/>
              </w:rPr>
            </w:pPr>
            <w:r>
              <w:rPr>
                <w:rFonts w:ascii="Arial" w:hAnsi="Arial"/>
                <w:b/>
                <w:bCs/>
                <w:sz w:val="22"/>
                <w:szCs w:val="22"/>
              </w:rPr>
              <w:t xml:space="preserve">VALOR </w:t>
            </w:r>
            <w:r>
              <w:rPr>
                <w:rFonts w:eastAsia="Times New Roman" w:cs="Times New Roman" w:ascii="Arial" w:hAnsi="Arial"/>
                <w:b/>
                <w:bCs/>
                <w:color w:val="auto"/>
                <w:kern w:val="0"/>
                <w:sz w:val="22"/>
                <w:szCs w:val="22"/>
                <w:lang w:val="pt-BR" w:eastAsia="zh-CN" w:bidi="ar-SA"/>
              </w:rPr>
              <w:t>UNITÁRIO</w:t>
            </w:r>
          </w:p>
        </w:tc>
        <w:tc>
          <w:tcPr>
            <w:tcW w:w="17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sz w:val="22"/>
                <w:szCs w:val="22"/>
              </w:rPr>
            </w:pPr>
            <w:r>
              <w:rPr>
                <w:rFonts w:ascii="Arial" w:hAnsi="Arial"/>
                <w:b/>
                <w:bCs/>
                <w:sz w:val="22"/>
                <w:szCs w:val="22"/>
              </w:rPr>
              <w:t>VALOR TOTAL</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01</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MOTONIVELADORA</w:t>
            </w:r>
          </w:p>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MOTONIVELADORA:</w:t>
            </w:r>
            <w:r>
              <w:rPr>
                <w:rFonts w:cs="Arial" w:ascii="Arial" w:hAnsi="Arial"/>
                <w:b/>
                <w:bCs/>
                <w:i w:val="false"/>
                <w:caps w:val="false"/>
                <w:smallCaps w:val="false"/>
                <w:color w:val="000000"/>
                <w:spacing w:val="0"/>
                <w:sz w:val="22"/>
                <w:szCs w:val="22"/>
              </w:rPr>
              <w:t xml:space="preserve"> </w:t>
            </w:r>
            <w:r>
              <w:rPr>
                <w:rFonts w:cs="Arial" w:ascii="Arial" w:hAnsi="Arial"/>
                <w:b w:val="false"/>
                <w:bCs w:val="false"/>
                <w:i w:val="false"/>
                <w:caps w:val="false"/>
                <w:smallCaps w:val="false"/>
                <w:color w:val="000000"/>
                <w:spacing w:val="0"/>
                <w:sz w:val="22"/>
                <w:szCs w:val="22"/>
              </w:rPr>
              <w:t>Cabine fechada ROPS e FOPS de acordo com as normas técnicas da ABNT, com ar condicionado; Potência igual ou superior á 125 HP, transmissão igual ou superior a 6 velocidades a frente e 3 a ré; ripper traseiro; ano de fabricação igual ou superior a 2011, com operador, combustível, transporte e manutenção inclusa. QUANTIDADE DE MÁQUINAS: 03 (TRÊS)</w:t>
            </w:r>
          </w:p>
        </w:tc>
        <w:tc>
          <w:tcPr>
            <w:tcW w:w="1171" w:type="dxa"/>
            <w:tcBorders>
              <w:left w:val="single" w:sz="4" w:space="0" w:color="000000"/>
              <w:bottom w:val="single" w:sz="4" w:space="0" w:color="000000"/>
            </w:tcBorders>
            <w:vAlign w:val="center"/>
          </w:tcPr>
          <w:p>
            <w:pPr>
              <w:pStyle w:val="Contedodatabela"/>
              <w:widowControl w:val="false"/>
              <w:snapToGrid w:val="false"/>
              <w:spacing w:lineRule="auto" w:line="276"/>
              <w:jc w:val="center"/>
              <w:rPr>
                <w:rFonts w:ascii="Arial" w:hAnsi="Arial" w:cs="Arial"/>
              </w:rPr>
            </w:pPr>
            <w:r>
              <w:rPr>
                <w:rFonts w:cs="Arial" w:ascii="Arial" w:hAnsi="Arial"/>
              </w:rPr>
            </w:r>
          </w:p>
          <w:p>
            <w:pPr>
              <w:pStyle w:val="Contedodatabela"/>
              <w:widowControl w:val="false"/>
              <w:snapToGrid w:val="false"/>
              <w:spacing w:lineRule="auto" w:line="276"/>
              <w:jc w:val="center"/>
              <w:rPr>
                <w:rFonts w:ascii="Arial" w:hAnsi="Arial" w:cs="Arial"/>
              </w:rPr>
            </w:pPr>
            <w:r>
              <w:rPr>
                <w:rFonts w:cs="Arial" w:ascii="Arial" w:hAnsi="Arial"/>
              </w:rPr>
              <w:t>8.000h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R$ 420,00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R$ 3.360.000,00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02</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PA CARREGADEIRA</w:t>
            </w:r>
          </w:p>
          <w:p>
            <w:pPr>
              <w:pStyle w:val="Normal"/>
              <w:widowControl w:val="false"/>
              <w:spacing w:lineRule="auto" w:line="276"/>
              <w:jc w:val="both"/>
              <w:rPr/>
            </w:pPr>
            <w:r>
              <w:rPr>
                <w:rFonts w:cs="Arial" w:ascii="Arial" w:hAnsi="Arial"/>
                <w:b w:val="false"/>
                <w:bCs w:val="false"/>
                <w:i w:val="false"/>
                <w:caps w:val="false"/>
                <w:smallCaps w:val="false"/>
                <w:color w:val="000000"/>
                <w:spacing w:val="0"/>
                <w:sz w:val="22"/>
                <w:szCs w:val="22"/>
              </w:rPr>
              <w:t>PÁ CARREGADEIRA:</w:t>
            </w:r>
            <w:r>
              <w:rPr>
                <w:rFonts w:cs="Arial" w:ascii="Arial" w:hAnsi="Arial"/>
                <w:b w:val="false"/>
                <w:bCs/>
                <w:i w:val="false"/>
                <w:caps w:val="false"/>
                <w:smallCaps w:val="false"/>
                <w:color w:val="000000"/>
                <w:spacing w:val="0"/>
                <w:sz w:val="22"/>
                <w:szCs w:val="22"/>
              </w:rPr>
              <w:t xml:space="preserve"> Articulada, cabine fechada, com ar condicionado, motor mínimo de 06 cilindros, turbinado, com potência mínima de 130 HP. Peso operacional mínimo de 12.000 Kg. Ano de fabricação igual ou superior a 2013, com operador, combustível, transporte </w:t>
            </w:r>
            <w:r>
              <w:rPr>
                <w:rFonts w:cs="Arial" w:ascii="Arial" w:hAnsi="Arial"/>
                <w:b w:val="false"/>
                <w:bCs w:val="false"/>
                <w:i w:val="false"/>
                <w:caps w:val="false"/>
                <w:smallCaps w:val="false"/>
                <w:color w:val="000000"/>
                <w:spacing w:val="0"/>
                <w:sz w:val="22"/>
                <w:szCs w:val="22"/>
              </w:rPr>
              <w:t>e manutenção inclusa</w:t>
            </w:r>
            <w:r>
              <w:rPr>
                <w:rFonts w:cs="Arial" w:ascii="Arial" w:hAnsi="Arial"/>
                <w:b w:val="false"/>
                <w:bCs/>
                <w:i w:val="false"/>
                <w:caps w:val="false"/>
                <w:smallCaps w:val="false"/>
                <w:color w:val="000000"/>
                <w:spacing w:val="0"/>
                <w:sz w:val="22"/>
                <w:szCs w:val="22"/>
              </w:rPr>
              <w:t>. QUANTIDADE DE MÁQUINAS: 03 (TRÊS)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6.000h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R$ 300,00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R$ 1.800.000,00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03</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ESCAVADEIRA HIDRÁULICA</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ESCAVADEIRA HIDRÁULICA: Sistema hidráulico, equipada com cabine ROPS/FOPS, fechada, com ar condicionado, potência igual ou superior a 110 HP. Peso operacional igual ou superior a 13.800 Kg. Ano de fabricação igual ou superior a 2013, com operador, combustível, transporte e manutenção inclusa. QUANTIDADE DE MÁQUINAS: 01 (UMA).</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8.000h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R$ 330,00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R$ 2.640.000,00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04</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ROLO COMPACTADOR PÉ DE CARNEIRO</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ROLO COMPACTADOR PE DE CARNEIRO: Kit Pata, potência mínima 130 HP, com tração vibratória, peso operacional mínimo: 12.000Kg. Altura do tambor mínimo de 1,50Cm. Com operador, combustível, transporte e manutenção inclusa QUANTIDADE DE MÁQUINA: 02 (DUAS)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R$ 280,00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R$ 1.120.000,00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05</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pPr>
            <w:r>
              <w:rPr>
                <w:rFonts w:cs="Arial" w:ascii="Arial" w:hAnsi="Arial"/>
                <w:b/>
                <w:bCs/>
                <w:i w:val="false"/>
                <w:caps w:val="false"/>
                <w:smallCaps w:val="false"/>
                <w:color w:val="000000"/>
                <w:spacing w:val="0"/>
                <w:sz w:val="22"/>
                <w:szCs w:val="22"/>
              </w:rPr>
              <w:t xml:space="preserve">HORAS PRODUTIVAS DE ROLO COMPACTADOR </w:t>
            </w:r>
            <w:r>
              <w:rPr>
                <w:rFonts w:eastAsia="Times New Roman" w:cs="Arial" w:ascii="Arial" w:hAnsi="Arial"/>
                <w:b/>
                <w:bCs/>
                <w:i w:val="false"/>
                <w:caps w:val="false"/>
                <w:smallCaps w:val="false"/>
                <w:color w:val="000000"/>
                <w:spacing w:val="0"/>
                <w:kern w:val="2"/>
                <w:sz w:val="22"/>
                <w:szCs w:val="22"/>
                <w:lang w:val="pt-BR" w:eastAsia="zh-CN" w:bidi="ar-SA"/>
              </w:rPr>
              <w:t>LISO</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ROLO COMPACTADOR LISO: Kit Pata, potência mínima 130 HP, com tração vibratória, peso operacional mínimo: 12.000Kg. Altura do tambor mínimo de 1,50Cm. Com operador, combustível, transporte e manutenção inclusa QUANTIDADE DE MÁQUINA: 02 (DUAS)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R$ 280,00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R$ 1.120.000,00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r>
          </w:p>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06</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RETROESCAVADEIRA 4X4</w:t>
            </w:r>
          </w:p>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RETROESCAVADEIRA 4X4: - Potência mínima 85HP; - Capacidade mínima carregadeira frontal de 0,88m³ e concha de retroescavadeira traseira mínima de 0,26m³, com peso mínimo de 7 toneladas, equipada com horímetro em funcionamento. - Com operador, combustível, transporte e manutenção inclusa. - Ano de fabricação não inferior a 2018.</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MÁQUINAS: 03 (TRÊS)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t>6.000h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R$ 250,00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R$ 1.500.000,00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07</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CAMINHÃO TRUCK CAÇAMBA</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CAMINHÃO TRUCK CAÇAMBA : - Capacidade mínima 12 m³; - Equipamentos de segurança exigidos pelo DETRAN, motorista habilitado e devidamente treinado para a função, combustível e manutenção inclusa. - Ano de fabricação não inferior a 2018.</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VEÍCULOS: 02 (DOIS)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5.000h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R$ 210,00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R$ 1.050.000,00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08</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pPr>
            <w:r>
              <w:rPr>
                <w:rFonts w:cs="Arial" w:ascii="Arial" w:hAnsi="Arial"/>
                <w:b/>
                <w:bCs/>
                <w:i w:val="false"/>
                <w:caps w:val="false"/>
                <w:smallCaps w:val="false"/>
                <w:color w:val="000000"/>
                <w:spacing w:val="0"/>
                <w:sz w:val="22"/>
                <w:szCs w:val="22"/>
              </w:rPr>
              <w:t xml:space="preserve">HORAS  PRODUTIVAS DE CAMINHÃO </w:t>
            </w:r>
            <w:r>
              <w:rPr>
                <w:rFonts w:eastAsia="Times New Roman" w:cs="Arial" w:ascii="Arial" w:hAnsi="Arial"/>
                <w:b/>
                <w:bCs/>
                <w:i w:val="false"/>
                <w:caps w:val="false"/>
                <w:smallCaps w:val="false"/>
                <w:color w:val="000000"/>
                <w:spacing w:val="0"/>
                <w:kern w:val="2"/>
                <w:sz w:val="22"/>
                <w:szCs w:val="22"/>
                <w:lang w:val="pt-BR" w:eastAsia="zh-CN" w:bidi="ar-SA"/>
              </w:rPr>
              <w:t>TOCO TIPO CAÇAMBA</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CAMINHÃO TOCO TIPO CAÇAMBA - Capacidade mínima 5 m³; - Equipamentos de segurança exigidos pelo DETRAN, motorista habilitado e devidamente treinado para a função, combustível e manutenção inclusa. - Ano de fabricação não inferior a 2018.</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VEÍCULOS: 02 (DOIS)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5.000h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R$ 160,00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R$ 800.000,00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r>
          </w:p>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09</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CAMINHÃO PIPA</w:t>
            </w:r>
          </w:p>
          <w:p>
            <w:pPr>
              <w:pStyle w:val="Normal"/>
              <w:widowControl w:val="false"/>
              <w:spacing w:lineRule="auto" w:line="276"/>
              <w:jc w:val="both"/>
              <w:rPr/>
            </w:pPr>
            <w:r>
              <w:rPr>
                <w:rFonts w:cs="Arial" w:ascii="Arial" w:hAnsi="Arial"/>
                <w:b w:val="false"/>
                <w:bCs w:val="false"/>
                <w:i w:val="false"/>
                <w:caps w:val="false"/>
                <w:smallCaps w:val="false"/>
                <w:color w:val="000000"/>
                <w:spacing w:val="0"/>
                <w:sz w:val="22"/>
                <w:szCs w:val="22"/>
              </w:rPr>
              <w:t>CAMINHÃO PIPA - Capacidade mínima 12.000 litros; Potência de 230cv com redução, sistema de combate a incêndios com canhão monitor, barra de irrigação traseira, mangueira auxiliar de limpeza, rabo de pavão, aspersor traseiro bico de pato, aspersor de limpeza frontal, barra lava estrada, bomba centrífuga multiplicada e sistema de sucção com homologação pertinente a legislação vigente aplicável - Equipamentos de segurança exigidos pelo DETRAN, motorista habilitado e devidamente treinado para a função, combustível e manutenção inclusa. - Ano de fabricação não inferior a 2018. P</w:t>
            </w:r>
            <w:r>
              <w:rPr>
                <w:rFonts w:cs="Arial" w:ascii="Arial" w:hAnsi="Arial"/>
                <w:sz w:val="22"/>
                <w:szCs w:val="22"/>
              </w:rPr>
              <w:t>ara captação, transporte e dispersão de água não potável.</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VEÍCULOS: 02 (DOIS)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R$ 180,00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R$ 90.000,00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10</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CAMINHÃO GUINDASTE</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CAMINHÃO EQUIPADO COM GUINDASTE, com lança telescópica de no mínimo 12 metros, com capacidade de peso mínimo de 8 toneladas, incluindo motorista operador, ajudante geral, combustível e manutenção Equipamentos de segurança exigidos pelo DETRAN, motorista habilitado e devidamente treinado para a função, ajudante geral, combustível e manutenção inclusa. - Ano de fabricação não inferior a 2018.  QUANTIDADE DE VEÍCULOS: 01 (UM)</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3.000h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260,00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R$ 780.000,00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11</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CAMINHÃO TRUCK TIPO PIPA (ÁGUA POTÁVEL)</w:t>
            </w:r>
          </w:p>
          <w:p>
            <w:pPr>
              <w:pStyle w:val="Normal"/>
              <w:widowControl w:val="false"/>
              <w:spacing w:lineRule="auto" w:line="276"/>
              <w:jc w:val="both"/>
              <w:rPr/>
            </w:pPr>
            <w:r>
              <w:rPr>
                <w:rFonts w:cs="Arial" w:ascii="Arial" w:hAnsi="Arial"/>
                <w:b w:val="false"/>
                <w:bCs w:val="false"/>
                <w:i w:val="false"/>
                <w:caps w:val="false"/>
                <w:smallCaps w:val="false"/>
                <w:color w:val="000000"/>
                <w:spacing w:val="0"/>
                <w:sz w:val="22"/>
                <w:szCs w:val="22"/>
              </w:rPr>
              <w:t>CAMINHÃO TRUCK TIPO PIPA (ÁGUA POTÁVEL)</w:t>
            </w:r>
            <w:r>
              <w:rPr>
                <w:rFonts w:cs="Arial" w:ascii="Arial" w:hAnsi="Arial"/>
                <w:b/>
                <w:bCs/>
                <w:i w:val="false"/>
                <w:caps w:val="false"/>
                <w:smallCaps w:val="false"/>
                <w:color w:val="000000"/>
                <w:spacing w:val="0"/>
                <w:sz w:val="22"/>
                <w:szCs w:val="22"/>
              </w:rPr>
              <w:t xml:space="preserve"> </w:t>
            </w:r>
            <w:r>
              <w:rPr>
                <w:rFonts w:cs="Arial" w:ascii="Arial" w:hAnsi="Arial"/>
                <w:b w:val="false"/>
                <w:bCs w:val="false"/>
                <w:i w:val="false"/>
                <w:caps w:val="false"/>
                <w:smallCaps w:val="false"/>
                <w:color w:val="000000"/>
                <w:spacing w:val="0"/>
                <w:sz w:val="22"/>
                <w:szCs w:val="22"/>
              </w:rPr>
              <w:t>com as seguintes especificações mínimas: veículo com no máximo 10(dez) anos de uso contados do ano de sua fabricação, tipo caminhão truck pipa, com capacidade mínima de 20.000 litros de água. QUANTIDADE DE VEÍCULOS: 01 (UM)</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R$ 240,00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R$ 960.000,00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12</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TRATOR DE PNEUS</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TRATOR DE PNEUS: tração 4x4, combustível diesel, injeção direta, potência igual ou superior a 100hp, com grade aradora de 18x28 discos, ano de fabricação igual ou superior a 2013, com operador, combustível e transporte.</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VEÍCULOS: 03 (TRÊS)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R$ 250,00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R$ 1.000.000,00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13</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HORAS PRODUTIVAS DE TRATOR DE ESTEIRA</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TRATOR DE ESTEIRA D50: motor mínimo de 85hp, mínimo 6 cilindros, peso operacional máximo não superior a 12.000kg, ano de fabricação igual ou superior a 1993, com operador, combustível e transporte.</w:t>
            </w:r>
          </w:p>
          <w:p>
            <w:pPr>
              <w:pStyle w:val="Normal"/>
              <w:widowControl w:val="false"/>
              <w:spacing w:lineRule="auto" w:line="276"/>
              <w:jc w:val="both"/>
              <w:rPr>
                <w:rFonts w:ascii="Arial" w:hAnsi="Arial" w:cs="Arial"/>
                <w:b w:val="false"/>
                <w:bCs w:val="false"/>
                <w:i w:val="false"/>
                <w:i w:val="false"/>
                <w:caps w:val="false"/>
                <w:smallCaps w:val="false"/>
                <w:color w:val="000000"/>
                <w:spacing w:val="0"/>
                <w:sz w:val="22"/>
                <w:szCs w:val="22"/>
              </w:rPr>
            </w:pPr>
            <w:r>
              <w:rPr>
                <w:rFonts w:cs="Arial" w:ascii="Arial" w:hAnsi="Arial"/>
                <w:b w:val="false"/>
                <w:bCs w:val="false"/>
                <w:i w:val="false"/>
                <w:caps w:val="false"/>
                <w:smallCaps w:val="false"/>
                <w:color w:val="000000"/>
                <w:spacing w:val="0"/>
                <w:sz w:val="22"/>
                <w:szCs w:val="22"/>
              </w:rPr>
              <w:t>QUANTIDADE DE VEÍCULOS: 03 (TRÊS)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R$ 350,00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R$ 1.400.000,00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14</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pPr>
            <w:r>
              <w:rPr>
                <w:rFonts w:cs="Arial" w:ascii="Arial" w:hAnsi="Arial"/>
                <w:b/>
                <w:bCs/>
                <w:i w:val="false"/>
                <w:caps w:val="false"/>
                <w:smallCaps w:val="false"/>
                <w:color w:val="000000"/>
                <w:spacing w:val="0"/>
                <w:sz w:val="22"/>
                <w:szCs w:val="22"/>
              </w:rPr>
              <w:t xml:space="preserve">HORAS PRODUTIVAS DE MINI ESCAVADEIRA HIDRÁULICA </w:t>
            </w:r>
            <w:r>
              <w:rPr>
                <w:rFonts w:cs="Arial" w:ascii="Arial" w:hAnsi="Arial"/>
                <w:b w:val="false"/>
                <w:bCs w:val="false"/>
                <w:i w:val="false"/>
                <w:caps w:val="false"/>
                <w:smallCaps w:val="false"/>
                <w:color w:val="000000"/>
                <w:spacing w:val="0"/>
                <w:sz w:val="22"/>
                <w:szCs w:val="22"/>
              </w:rPr>
              <w:t xml:space="preserve"> MINI ESCAVADEIRA HIDRÁULICA: equipada com cabine rops/fops, peso operacional igual ou superior a 2.500kg, ano de fabricação igual ou superior a 2013, com operador, combustível e transporte. QUANTIDADE DE VEÍCULOS: 02 (DUAS)</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4.000h</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R$ 230,00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R$ 920.000,00</w:t>
            </w:r>
          </w:p>
        </w:tc>
      </w:tr>
      <w:tr>
        <w:trPr>
          <w:trHeight w:val="269" w:hRule="atLeast"/>
        </w:trPr>
        <w:tc>
          <w:tcPr>
            <w:tcW w:w="693"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Arial"/>
                <w:color w:val="000000"/>
                <w:kern w:val="0"/>
                <w:shd w:fill="auto" w:val="clear"/>
                <w:lang w:val="pt-BR" w:eastAsia="zh-CN" w:bidi="ar-SA"/>
              </w:rPr>
            </w:pPr>
            <w:r>
              <w:rPr>
                <w:rFonts w:eastAsia="Times New Roman" w:cs="Arial" w:ascii="Arial" w:hAnsi="Arial"/>
                <w:color w:val="000000"/>
                <w:kern w:val="0"/>
                <w:shd w:fill="auto" w:val="clear"/>
                <w:lang w:val="pt-BR" w:eastAsia="zh-CN" w:bidi="ar-SA"/>
              </w:rPr>
              <w:t>15</w:t>
            </w:r>
          </w:p>
        </w:tc>
        <w:tc>
          <w:tcPr>
            <w:tcW w:w="408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both"/>
              <w:rPr>
                <w:rFonts w:ascii="Arial" w:hAnsi="Arial" w:cs="Arial"/>
                <w:b/>
                <w:bCs/>
                <w:i w:val="false"/>
                <w:i w:val="false"/>
                <w:caps w:val="false"/>
                <w:smallCaps w:val="false"/>
                <w:color w:val="000000"/>
                <w:spacing w:val="0"/>
                <w:sz w:val="22"/>
                <w:szCs w:val="22"/>
              </w:rPr>
            </w:pPr>
            <w:r>
              <w:rPr>
                <w:rFonts w:cs="Arial" w:ascii="Arial" w:hAnsi="Arial"/>
                <w:b/>
                <w:bCs/>
                <w:i w:val="false"/>
                <w:caps w:val="false"/>
                <w:smallCaps w:val="false"/>
                <w:color w:val="000000"/>
                <w:spacing w:val="0"/>
                <w:sz w:val="22"/>
                <w:szCs w:val="22"/>
              </w:rPr>
              <w:t>PRESTAÇÃO DE SERVIÇO DE CAVALO MECÂNICO TRAÇADO EQUIPADO COM BI CAÇAMBA</w:t>
            </w:r>
          </w:p>
          <w:p>
            <w:pPr>
              <w:pStyle w:val="Normal"/>
              <w:widowControl w:val="false"/>
              <w:spacing w:lineRule="auto" w:line="276"/>
              <w:jc w:val="both"/>
              <w:rPr/>
            </w:pPr>
            <w:r>
              <w:rPr>
                <w:rFonts w:cs="Arial" w:ascii="Arial" w:hAnsi="Arial"/>
                <w:b w:val="false"/>
                <w:bCs w:val="false"/>
                <w:i w:val="false"/>
                <w:caps w:val="false"/>
                <w:smallCaps w:val="false"/>
                <w:color w:val="000000"/>
                <w:spacing w:val="0"/>
                <w:sz w:val="22"/>
                <w:szCs w:val="22"/>
              </w:rPr>
              <w:t>CAVALO MECÂNICO TRAÇADO EQUIPADO COM BI CAÇAMBA</w:t>
            </w:r>
            <w:r>
              <w:rPr>
                <w:rFonts w:cs="Arial" w:ascii="Arial" w:hAnsi="Arial"/>
                <w:b/>
                <w:bCs/>
                <w:i w:val="false"/>
                <w:caps w:val="false"/>
                <w:smallCaps w:val="false"/>
                <w:color w:val="000000"/>
                <w:spacing w:val="0"/>
                <w:sz w:val="22"/>
                <w:szCs w:val="22"/>
              </w:rPr>
              <w:t xml:space="preserve"> </w:t>
            </w:r>
            <w:r>
              <w:rPr>
                <w:rFonts w:cs="Arial" w:ascii="Arial" w:hAnsi="Arial"/>
                <w:b w:val="false"/>
                <w:bCs w:val="false"/>
                <w:i w:val="false"/>
                <w:caps w:val="false"/>
                <w:smallCaps w:val="false"/>
                <w:color w:val="000000"/>
                <w:spacing w:val="0"/>
                <w:sz w:val="22"/>
                <w:szCs w:val="22"/>
              </w:rPr>
              <w:t>com capacidade de 25 toneladas (cada caçamba), com motorista, legalizado p/transitar em rodovias Federais e Estaduais. QUANTIDADE DE VEÍCULOS: 01 (UM)</w:t>
            </w:r>
          </w:p>
        </w:tc>
        <w:tc>
          <w:tcPr>
            <w:tcW w:w="1171" w:type="dxa"/>
            <w:tcBorders>
              <w:left w:val="single" w:sz="4" w:space="0" w:color="000000"/>
              <w:bottom w:val="single" w:sz="4" w:space="0" w:color="000000"/>
            </w:tcBorders>
            <w:vAlign w:val="center"/>
          </w:tcPr>
          <w:p>
            <w:pPr>
              <w:pStyle w:val="Normal"/>
              <w:widowControl w:val="false"/>
              <w:snapToGrid w:val="false"/>
              <w:spacing w:lineRule="auto" w:line="276"/>
              <w:jc w:val="center"/>
              <w:rPr>
                <w:rFonts w:ascii="Arial" w:hAnsi="Arial" w:cs="Arial"/>
              </w:rPr>
            </w:pPr>
            <w:r>
              <w:rPr>
                <w:rFonts w:cs="Arial" w:ascii="Arial" w:hAnsi="Arial"/>
              </w:rPr>
            </w:r>
          </w:p>
          <w:p>
            <w:pPr>
              <w:pStyle w:val="Normal"/>
              <w:widowControl w:val="false"/>
              <w:snapToGrid w:val="false"/>
              <w:spacing w:lineRule="auto" w:line="276"/>
              <w:jc w:val="center"/>
              <w:rPr>
                <w:rFonts w:ascii="Arial" w:hAnsi="Arial" w:cs="Arial"/>
              </w:rPr>
            </w:pPr>
            <w:r>
              <w:rPr>
                <w:rFonts w:cs="Arial" w:ascii="Arial" w:hAnsi="Arial"/>
              </w:rPr>
              <w:t>40.000 km</w:t>
            </w:r>
          </w:p>
        </w:tc>
        <w:tc>
          <w:tcPr>
            <w:tcW w:w="2054" w:type="dxa"/>
            <w:tcBorders>
              <w:left w:val="single" w:sz="4" w:space="0" w:color="000000"/>
              <w:bottom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R$ 9,00</w:t>
            </w:r>
          </w:p>
        </w:tc>
        <w:tc>
          <w:tcPr>
            <w:tcW w:w="1764" w:type="dxa"/>
            <w:tcBorders>
              <w:left w:val="single" w:sz="4" w:space="0" w:color="000000"/>
              <w:bottom w:val="single" w:sz="4" w:space="0" w:color="000000"/>
              <w:right w:val="single" w:sz="4" w:space="0" w:color="000000"/>
            </w:tcBorders>
            <w:vAlign w:val="center"/>
          </w:tcPr>
          <w:p>
            <w:pPr>
              <w:pStyle w:val="Normal"/>
              <w:widowControl w:val="false"/>
              <w:spacing w:lineRule="auto" w:line="360" w:before="0" w:after="0"/>
              <w:jc w:val="center"/>
              <w:rPr>
                <w:rFonts w:ascii="Arial" w:hAnsi="Arial" w:eastAsia="Times New Roman" w:cs="Times New Roman"/>
                <w:color w:val="000000"/>
                <w:kern w:val="0"/>
                <w:shd w:fill="auto" w:val="clear"/>
                <w:lang w:val="pt-BR" w:eastAsia="zh-CN" w:bidi="ar-SA"/>
              </w:rPr>
            </w:pPr>
            <w:r>
              <w:rPr>
                <w:rFonts w:eastAsia="Times New Roman" w:cs="Times New Roman" w:ascii="Arial" w:hAnsi="Arial"/>
                <w:color w:val="000000"/>
                <w:kern w:val="0"/>
                <w:shd w:fill="auto" w:val="clear"/>
                <w:lang w:val="pt-BR" w:eastAsia="zh-CN" w:bidi="ar-SA"/>
              </w:rPr>
              <w:t>R$ 360.000,00</w:t>
            </w:r>
          </w:p>
        </w:tc>
      </w:tr>
      <w:tr>
        <w:trPr>
          <w:trHeight w:val="269" w:hRule="atLeast"/>
        </w:trPr>
        <w:tc>
          <w:tcPr>
            <w:tcW w:w="9769" w:type="dxa"/>
            <w:gridSpan w:val="5"/>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sz w:val="22"/>
                <w:szCs w:val="22"/>
                <w:shd w:fill="auto" w:val="clear"/>
              </w:rPr>
            </w:pPr>
            <w:r>
              <w:rPr>
                <w:rFonts w:ascii="Arial" w:hAnsi="Arial"/>
                <w:sz w:val="22"/>
                <w:szCs w:val="22"/>
                <w:shd w:fill="auto" w:val="clear"/>
              </w:rPr>
            </w:r>
          </w:p>
          <w:p>
            <w:pPr>
              <w:pStyle w:val="Corpodotexto"/>
              <w:widowControl w:val="false"/>
              <w:spacing w:before="0" w:after="140"/>
              <w:rPr>
                <w:sz w:val="24"/>
                <w:szCs w:val="24"/>
              </w:rPr>
            </w:pPr>
            <w:r>
              <w:rPr>
                <w:rFonts w:ascii="Arial" w:hAnsi="Arial"/>
                <w:sz w:val="24"/>
                <w:szCs w:val="24"/>
                <w:shd w:fill="auto" w:val="clear"/>
              </w:rPr>
              <w:t xml:space="preserve">VALOR ESTIMADO GLOBAL </w:t>
            </w:r>
            <w:r>
              <w:rPr>
                <w:rFonts w:ascii="Arial" w:hAnsi="Arial"/>
                <w:b/>
                <w:bCs/>
                <w:sz w:val="24"/>
                <w:szCs w:val="24"/>
                <w:shd w:fill="auto" w:val="clear"/>
              </w:rPr>
              <w:t>R</w:t>
            </w:r>
            <w:r>
              <w:rPr>
                <w:rFonts w:eastAsia="Times New Roman" w:cs="Times New Roman" w:ascii="Arial" w:hAnsi="Arial"/>
                <w:b/>
                <w:bCs/>
                <w:color w:val="000000"/>
                <w:kern w:val="0"/>
                <w:sz w:val="24"/>
                <w:szCs w:val="24"/>
                <w:shd w:fill="auto" w:val="clear"/>
                <w:lang w:val="pt-BR" w:eastAsia="pt-BR" w:bidi="ar-SA"/>
              </w:rPr>
              <w:t>$ 19.530.000,00 (dezenove milhões quinhentos e trinta mil reais)</w:t>
            </w:r>
          </w:p>
        </w:tc>
      </w:tr>
    </w:tbl>
    <w:p>
      <w:pPr>
        <w:pStyle w:val="Normal"/>
        <w:tabs>
          <w:tab w:val="clear" w:pos="708"/>
          <w:tab w:val="left" w:pos="567" w:leader="none"/>
        </w:tabs>
        <w:spacing w:lineRule="auto" w:line="360"/>
        <w:ind w:left="0" w:right="0" w:hanging="0"/>
        <w:jc w:val="both"/>
        <w:rPr>
          <w:rFonts w:ascii="Arial" w:hAnsi="Arial"/>
          <w:sz w:val="24"/>
          <w:szCs w:val="24"/>
        </w:rPr>
      </w:pPr>
      <w:r>
        <w:rPr>
          <w:rFonts w:ascii="Arial" w:hAnsi="Arial"/>
          <w:sz w:val="24"/>
          <w:szCs w:val="24"/>
        </w:rPr>
      </w:r>
    </w:p>
    <w:p>
      <w:pPr>
        <w:pStyle w:val="Normal"/>
        <w:tabs>
          <w:tab w:val="clear" w:pos="708"/>
          <w:tab w:val="left" w:pos="567" w:leader="none"/>
        </w:tabs>
        <w:spacing w:lineRule="auto" w:line="360"/>
        <w:ind w:left="0" w:right="0" w:hanging="0"/>
        <w:jc w:val="both"/>
        <w:rPr>
          <w:rFonts w:ascii="Arial" w:hAnsi="Arial"/>
          <w:sz w:val="24"/>
          <w:szCs w:val="24"/>
        </w:rPr>
      </w:pPr>
      <w:r>
        <w:rPr>
          <w:rFonts w:ascii="Arial" w:hAnsi="Arial"/>
          <w:sz w:val="24"/>
          <w:szCs w:val="24"/>
        </w:rPr>
        <w:t>1.2.</w:t>
      </w:r>
      <w:r>
        <w:rPr>
          <w:rFonts w:ascii="Arial" w:hAnsi="Arial"/>
          <w:iCs/>
          <w:sz w:val="24"/>
          <w:szCs w:val="24"/>
        </w:rPr>
        <w:t xml:space="preserve"> O objeto desta aquisição não se enquadra como sendo de bens/serviço de luxo, conforme Decreto nº 10.818, de 2021.</w:t>
      </w:r>
    </w:p>
    <w:p>
      <w:pPr>
        <w:pStyle w:val="Normal"/>
        <w:tabs>
          <w:tab w:val="clear" w:pos="708"/>
          <w:tab w:val="left" w:pos="567" w:leader="none"/>
        </w:tabs>
        <w:spacing w:lineRule="auto" w:line="360"/>
        <w:ind w:left="0" w:right="0" w:hanging="0"/>
        <w:jc w:val="both"/>
        <w:rPr>
          <w:rFonts w:ascii="Arial" w:hAnsi="Arial"/>
          <w:sz w:val="24"/>
          <w:szCs w:val="24"/>
        </w:rPr>
      </w:pPr>
      <w:r>
        <w:rPr>
          <w:rFonts w:ascii="Arial" w:hAnsi="Arial"/>
          <w:sz w:val="24"/>
          <w:szCs w:val="24"/>
        </w:rPr>
        <w:t xml:space="preserve">1.3. O prazo de vigência da contratação será de 12 (doze) meses contados do(a) </w:t>
      </w:r>
      <w:r>
        <w:rPr>
          <w:rFonts w:cs="Arial" w:ascii="Arial" w:hAnsi="Arial"/>
          <w:bCs/>
          <w:iCs/>
          <w:color w:val="000000"/>
          <w:sz w:val="24"/>
          <w:szCs w:val="24"/>
        </w:rPr>
        <w:t xml:space="preserve">a partir da </w:t>
      </w:r>
      <w:r>
        <w:rPr>
          <w:rFonts w:eastAsia="Times New Roman" w:cs="Arial" w:ascii="Arial" w:hAnsi="Arial"/>
          <w:bCs/>
          <w:iCs/>
          <w:color w:val="000000"/>
          <w:kern w:val="0"/>
          <w:sz w:val="24"/>
          <w:szCs w:val="24"/>
          <w:lang w:val="pt-BR" w:eastAsia="pt-BR" w:bidi="ar-SA"/>
        </w:rPr>
        <w:t>publicação</w:t>
      </w:r>
      <w:r>
        <w:rPr>
          <w:rFonts w:cs="Arial" w:ascii="Arial" w:hAnsi="Arial"/>
          <w:bCs/>
          <w:iCs/>
          <w:color w:val="000000"/>
          <w:sz w:val="24"/>
          <w:szCs w:val="24"/>
        </w:rPr>
        <w:t xml:space="preserve"> </w:t>
      </w:r>
      <w:r>
        <w:rPr>
          <w:rFonts w:eastAsia="Times New Roman" w:cs="Arial" w:ascii="Arial" w:hAnsi="Arial"/>
          <w:bCs/>
          <w:iCs/>
          <w:color w:val="000000"/>
          <w:kern w:val="0"/>
          <w:sz w:val="24"/>
          <w:szCs w:val="24"/>
          <w:lang w:val="pt-BR" w:eastAsia="pt-BR" w:bidi="ar-SA"/>
        </w:rPr>
        <w:t>da Ata de Registro de Preços, podendo ser prorrogado sucessivamente nos termos do art. 107, da Lei 14.133/2021.</w:t>
      </w:r>
    </w:p>
    <w:p>
      <w:pPr>
        <w:pStyle w:val="ListParagraph"/>
        <w:tabs>
          <w:tab w:val="clear" w:pos="708"/>
          <w:tab w:val="left" w:pos="0" w:leader="none"/>
        </w:tabs>
        <w:suppressAutoHyphens w:val="false"/>
        <w:spacing w:lineRule="auto" w:line="360"/>
        <w:ind w:left="0" w:right="0" w:hanging="0"/>
        <w:jc w:val="both"/>
        <w:rPr>
          <w:rFonts w:ascii="Arial" w:hAnsi="Arial"/>
          <w:sz w:val="24"/>
          <w:szCs w:val="24"/>
        </w:rPr>
      </w:pPr>
      <w:r>
        <w:rPr>
          <w:rFonts w:eastAsia="Times New Roman" w:cs="Times New Roman" w:ascii="Arial" w:hAnsi="Arial"/>
          <w:b w:val="false"/>
          <w:bCs w:val="false"/>
          <w:iCs/>
          <w:color w:val="000000"/>
          <w:sz w:val="24"/>
          <w:szCs w:val="24"/>
        </w:rPr>
        <w:t>1.4.</w:t>
      </w:r>
      <w:r>
        <w:rPr>
          <w:rFonts w:eastAsia="Times New Roman" w:cs="Times New Roman" w:ascii="Arial" w:hAnsi="Arial"/>
          <w:b/>
          <w:bCs/>
          <w:iCs/>
          <w:color w:val="000000"/>
          <w:sz w:val="24"/>
          <w:szCs w:val="24"/>
        </w:rPr>
        <w:t xml:space="preserve"> </w:t>
      </w:r>
      <w:r>
        <w:rPr>
          <w:rFonts w:eastAsia="Times New Roman" w:cs="Times New Roman" w:ascii="Arial" w:hAnsi="Arial"/>
          <w:iCs/>
          <w:color w:val="000000"/>
          <w:sz w:val="24"/>
          <w:szCs w:val="24"/>
        </w:rPr>
        <w:t>O custo estimado total da contratação será de</w:t>
      </w:r>
      <w:r>
        <w:rPr>
          <w:rFonts w:eastAsia="Times New Roman" w:cs="Times New Roman" w:ascii="Arial" w:hAnsi="Arial"/>
          <w:i/>
          <w:iCs/>
          <w:color w:val="FF0000"/>
          <w:sz w:val="24"/>
          <w:szCs w:val="24"/>
        </w:rPr>
        <w:t xml:space="preserve"> </w:t>
      </w:r>
      <w:r>
        <w:rPr>
          <w:rFonts w:eastAsia="Times New Roman" w:cs="Times New Roman" w:ascii="Arial" w:hAnsi="Arial"/>
          <w:b w:val="false"/>
          <w:bCs w:val="false"/>
          <w:i w:val="false"/>
          <w:iCs w:val="false"/>
          <w:strike w:val="false"/>
          <w:dstrike w:val="false"/>
          <w:color w:val="000000"/>
          <w:kern w:val="0"/>
          <w:sz w:val="24"/>
          <w:szCs w:val="24"/>
          <w:shd w:fill="auto" w:val="clear"/>
          <w:lang w:val="pt-BR" w:eastAsia="pt-BR" w:bidi="ar-SA"/>
        </w:rPr>
        <w:t xml:space="preserve"> R$ 19.530.000,00 (dezenove milhões quinhentos e trinta mil reais).</w:t>
      </w:r>
    </w:p>
    <w:p>
      <w:pPr>
        <w:pStyle w:val="ListParagraph"/>
        <w:tabs>
          <w:tab w:val="clear" w:pos="708"/>
          <w:tab w:val="left" w:pos="0" w:leader="none"/>
        </w:tabs>
        <w:suppressAutoHyphens w:val="false"/>
        <w:spacing w:lineRule="auto" w:line="240"/>
        <w:ind w:left="0" w:right="0" w:hanging="0"/>
        <w:jc w:val="both"/>
        <w:rPr>
          <w:rFonts w:ascii="Arial" w:hAnsi="Arial"/>
          <w:b w:val="false"/>
          <w:bCs w:val="false"/>
          <w:i w:val="false"/>
          <w:i w:val="false"/>
          <w:iCs w:val="false"/>
          <w:strike w:val="false"/>
          <w:dstrike w:val="false"/>
          <w:color w:val="000000"/>
          <w:sz w:val="24"/>
          <w:szCs w:val="24"/>
        </w:rPr>
      </w:pPr>
      <w:r>
        <w:rPr>
          <w:rFonts w:ascii="Arial" w:hAnsi="Arial"/>
          <w:b w:val="false"/>
          <w:bCs w:val="false"/>
          <w:i w:val="false"/>
          <w:iCs w:val="false"/>
          <w:strike w:val="false"/>
          <w:dstrike w:val="false"/>
          <w:color w:val="000000"/>
          <w:sz w:val="24"/>
          <w:szCs w:val="24"/>
        </w:rPr>
      </w:r>
    </w:p>
    <w:p>
      <w:pPr>
        <w:pStyle w:val="Normal"/>
        <w:spacing w:lineRule="auto" w:line="360"/>
        <w:ind w:left="0" w:right="0" w:hanging="0"/>
        <w:jc w:val="both"/>
        <w:rPr>
          <w:rFonts w:ascii="Arial" w:hAnsi="Arial"/>
          <w:sz w:val="24"/>
          <w:szCs w:val="24"/>
        </w:rPr>
      </w:pPr>
      <w:r>
        <w:rPr>
          <w:rFonts w:ascii="Arial" w:hAnsi="Arial"/>
          <w:b/>
          <w:bCs/>
          <w:sz w:val="24"/>
          <w:szCs w:val="24"/>
        </w:rPr>
        <w:t>2. DESCRIÇÃO DA NECESSIDADE DA CONTRATAÇÃO</w:t>
      </w:r>
    </w:p>
    <w:p>
      <w:pPr>
        <w:pStyle w:val="Normal"/>
        <w:widowControl/>
        <w:numPr>
          <w:ilvl w:val="0"/>
          <w:numId w:val="0"/>
        </w:numPr>
        <w:tabs>
          <w:tab w:val="clear" w:pos="708"/>
          <w:tab w:val="left" w:pos="384" w:leader="none"/>
        </w:tabs>
        <w:suppressAutoHyphens w:val="true"/>
        <w:bidi w:val="0"/>
        <w:spacing w:lineRule="auto" w:line="360" w:before="0" w:after="0"/>
        <w:ind w:left="0" w:right="0" w:hanging="0"/>
        <w:jc w:val="both"/>
        <w:outlineLvl w:val="0"/>
        <w:rPr>
          <w:b w:val="false"/>
          <w:bCs w:val="false"/>
          <w:sz w:val="24"/>
          <w:szCs w:val="24"/>
        </w:rPr>
      </w:pPr>
      <w:r>
        <w:rPr>
          <w:rFonts w:eastAsia="Times New Roman" w:cs="Arial" w:ascii="Arial" w:hAnsi="Arial"/>
          <w:b w:val="false"/>
          <w:bCs w:val="false"/>
          <w:i w:val="false"/>
          <w:iCs w:val="false"/>
          <w:color w:val="auto"/>
          <w:spacing w:val="-3"/>
          <w:kern w:val="2"/>
          <w:sz w:val="24"/>
          <w:szCs w:val="24"/>
          <w:lang w:val="pt-BR" w:eastAsia="zh-CN" w:bidi="ar-SA"/>
        </w:rPr>
        <w:t>2.1. C</w:t>
      </w:r>
      <w:r>
        <w:rPr>
          <w:rFonts w:eastAsia="Arial" w:cs="Arial" w:ascii="Arial" w:hAnsi="Arial"/>
          <w:b w:val="false"/>
          <w:bCs w:val="false"/>
          <w:i w:val="false"/>
          <w:iCs w:val="false"/>
          <w:caps w:val="false"/>
          <w:smallCaps w:val="false"/>
          <w:color w:val="auto"/>
          <w:spacing w:val="0"/>
          <w:kern w:val="0"/>
          <w:sz w:val="24"/>
          <w:szCs w:val="24"/>
          <w:lang w:val="pt-BR" w:eastAsia="zh-CN" w:bidi="ar-SA"/>
        </w:rPr>
        <w:t>ontratação</w:t>
      </w:r>
      <w:r>
        <w:rPr>
          <w:rFonts w:eastAsia="Arial" w:cs="Arial" w:ascii="Arial" w:hAnsi="Arial"/>
          <w:b w:val="false"/>
          <w:bCs w:val="false"/>
          <w:i w:val="false"/>
          <w:iCs w:val="false"/>
          <w:caps w:val="false"/>
          <w:smallCaps w:val="false"/>
          <w:color w:val="auto"/>
          <w:spacing w:val="-2"/>
          <w:kern w:val="0"/>
          <w:sz w:val="24"/>
          <w:szCs w:val="24"/>
          <w:lang w:val="pt-BR" w:eastAsia="zh-CN" w:bidi="ar-SA"/>
        </w:rPr>
        <w:t xml:space="preserve"> </w:t>
      </w:r>
      <w:r>
        <w:rPr>
          <w:rFonts w:eastAsia="Arial" w:cs="Arial" w:ascii="Arial" w:hAnsi="Arial"/>
          <w:b w:val="false"/>
          <w:bCs w:val="false"/>
          <w:i w:val="false"/>
          <w:iCs w:val="false"/>
          <w:caps w:val="false"/>
          <w:smallCaps w:val="false"/>
          <w:color w:val="auto"/>
          <w:spacing w:val="0"/>
          <w:kern w:val="0"/>
          <w:sz w:val="24"/>
          <w:szCs w:val="24"/>
          <w:lang w:val="pt-BR" w:eastAsia="zh-CN" w:bidi="ar-SA"/>
        </w:rPr>
        <w:t>de empresa</w:t>
      </w:r>
      <w:r>
        <w:rPr>
          <w:rFonts w:eastAsia="Arial" w:cs="Arial" w:ascii="Arial" w:hAnsi="Arial"/>
          <w:b w:val="false"/>
          <w:bCs w:val="false"/>
          <w:i w:val="false"/>
          <w:iCs w:val="false"/>
          <w:caps w:val="false"/>
          <w:smallCaps w:val="false"/>
          <w:color w:val="auto"/>
          <w:spacing w:val="-1"/>
          <w:kern w:val="0"/>
          <w:sz w:val="24"/>
          <w:szCs w:val="24"/>
          <w:lang w:val="pt-BR" w:eastAsia="zh-CN" w:bidi="ar-SA"/>
        </w:rPr>
        <w:t xml:space="preserve"> </w:t>
      </w:r>
      <w:r>
        <w:rPr>
          <w:rFonts w:eastAsia="Arial" w:cs="Arial" w:ascii="Arial" w:hAnsi="Arial"/>
          <w:b w:val="false"/>
          <w:bCs w:val="false"/>
          <w:i w:val="false"/>
          <w:iCs w:val="false"/>
          <w:caps w:val="false"/>
          <w:smallCaps w:val="false"/>
          <w:color w:val="auto"/>
          <w:spacing w:val="-3"/>
          <w:kern w:val="0"/>
          <w:sz w:val="24"/>
          <w:szCs w:val="24"/>
          <w:lang w:val="pt-BR" w:eastAsia="zh-CN" w:bidi="ar-SA"/>
        </w:rPr>
        <w:t xml:space="preserve">especializada em prestação de serviços de locação de horas produtivas de máquinas, equipamentos e veículos para a manutenção, nivelamento e melhoria de estradas, </w:t>
      </w:r>
      <w:r>
        <w:rPr>
          <w:rFonts w:eastAsia="Arial" w:cs="Arial" w:ascii="Arial" w:hAnsi="Arial"/>
          <w:b w:val="false"/>
          <w:bCs w:val="false"/>
          <w:i w:val="false"/>
          <w:iCs w:val="false"/>
          <w:caps w:val="false"/>
          <w:smallCaps w:val="false"/>
          <w:color w:val="000000"/>
          <w:spacing w:val="0"/>
          <w:kern w:val="0"/>
          <w:sz w:val="24"/>
          <w:szCs w:val="24"/>
          <w:lang w:val="pt-BR" w:eastAsia="zh-CN" w:bidi="ar-SA"/>
        </w:rPr>
        <w:t xml:space="preserve">carreadores de café, esplanadas, limpeza de terrenos, abertura de carreadores, confecção e limpeza de caixas secas </w:t>
      </w:r>
      <w:r>
        <w:rPr>
          <w:rFonts w:eastAsia="Arial" w:cs="Arial" w:ascii="Arial" w:hAnsi="Arial"/>
          <w:b w:val="false"/>
          <w:bCs w:val="false"/>
          <w:i w:val="false"/>
          <w:iCs w:val="false"/>
          <w:caps w:val="false"/>
          <w:smallCaps w:val="false"/>
          <w:color w:val="auto"/>
          <w:spacing w:val="0"/>
          <w:kern w:val="0"/>
          <w:sz w:val="24"/>
          <w:szCs w:val="24"/>
          <w:lang w:val="pt-BR" w:eastAsia="zh-CN" w:bidi="ar-SA"/>
        </w:rPr>
        <w:t>escavações, terraplanagens, movimentação de terra, abertura de valas, manutenção de vias causadas por intempéries entre outros para diversas secretarias da Prefeitura Municipal de São Gabriel da Palha-ES.</w:t>
      </w:r>
    </w:p>
    <w:p>
      <w:pPr>
        <w:pStyle w:val="Normal"/>
        <w:widowControl/>
        <w:numPr>
          <w:ilvl w:val="0"/>
          <w:numId w:val="0"/>
        </w:numPr>
        <w:tabs>
          <w:tab w:val="clear" w:pos="708"/>
          <w:tab w:val="left" w:pos="384" w:leader="none"/>
        </w:tabs>
        <w:suppressAutoHyphens w:val="true"/>
        <w:bidi w:val="0"/>
        <w:spacing w:lineRule="auto" w:line="360" w:before="0" w:after="0"/>
        <w:ind w:left="0" w:right="0" w:hanging="0"/>
        <w:jc w:val="both"/>
        <w:outlineLvl w:val="0"/>
        <w:rPr>
          <w:b w:val="false"/>
          <w:bCs w:val="false"/>
          <w:sz w:val="24"/>
          <w:szCs w:val="24"/>
        </w:rPr>
      </w:pPr>
      <w:r>
        <w:rPr>
          <w:b w:val="false"/>
          <w:bCs w:val="false"/>
          <w:sz w:val="24"/>
          <w:szCs w:val="24"/>
        </w:rPr>
      </w:r>
    </w:p>
    <w:p>
      <w:pPr>
        <w:pStyle w:val="Normal"/>
        <w:widowControl/>
        <w:numPr>
          <w:ilvl w:val="0"/>
          <w:numId w:val="0"/>
        </w:numPr>
        <w:tabs>
          <w:tab w:val="clear" w:pos="708"/>
          <w:tab w:val="left" w:pos="384" w:leader="none"/>
        </w:tabs>
        <w:suppressAutoHyphens w:val="true"/>
        <w:bidi w:val="0"/>
        <w:spacing w:lineRule="auto" w:line="360" w:before="0" w:after="0"/>
        <w:ind w:left="0" w:right="0" w:hanging="0"/>
        <w:jc w:val="both"/>
        <w:outlineLvl w:val="0"/>
        <w:rPr>
          <w:b w:val="false"/>
          <w:bCs w:val="false"/>
          <w:sz w:val="24"/>
          <w:szCs w:val="24"/>
        </w:rPr>
      </w:pPr>
      <w:r>
        <w:rPr>
          <w:b w:val="false"/>
          <w:bCs w:val="false"/>
          <w:sz w:val="24"/>
          <w:szCs w:val="24"/>
        </w:rPr>
      </w:r>
    </w:p>
    <w:p>
      <w:pPr>
        <w:pStyle w:val="Normal"/>
        <w:tabs>
          <w:tab w:val="clear" w:pos="708"/>
          <w:tab w:val="left" w:pos="335" w:leader="none"/>
        </w:tabs>
        <w:spacing w:lineRule="auto" w:line="276"/>
        <w:ind w:left="0" w:right="0" w:hanging="0"/>
        <w:jc w:val="both"/>
        <w:rPr>
          <w:rFonts w:ascii="Arial" w:hAnsi="Arial"/>
          <w:sz w:val="24"/>
          <w:szCs w:val="24"/>
        </w:rPr>
      </w:pPr>
      <w:r>
        <w:rPr>
          <w:rFonts w:ascii="Arial" w:hAnsi="Arial"/>
          <w:b/>
          <w:bCs/>
          <w:sz w:val="24"/>
          <w:szCs w:val="24"/>
          <w:shd w:fill="auto" w:val="clear"/>
        </w:rPr>
        <w:t>3. DESCRIÇÃO DA SOLUÇÃO</w:t>
      </w:r>
    </w:p>
    <w:p>
      <w:pPr>
        <w:pStyle w:val="Normal"/>
        <w:spacing w:lineRule="auto" w:line="360"/>
        <w:jc w:val="both"/>
        <w:rPr/>
      </w:pPr>
      <w:r>
        <w:rPr>
          <w:rFonts w:cs="Arial" w:ascii="Arial" w:hAnsi="Arial"/>
          <w:b w:val="false"/>
          <w:bCs w:val="false"/>
          <w:sz w:val="24"/>
          <w:szCs w:val="24"/>
        </w:rPr>
        <w:t xml:space="preserve">3.1. </w:t>
      </w:r>
      <w:r>
        <w:rPr>
          <w:rFonts w:cs="Arial" w:ascii="Arial" w:hAnsi="Arial"/>
          <w:b w:val="false"/>
          <w:bCs w:val="false"/>
          <w:sz w:val="23"/>
          <w:szCs w:val="23"/>
        </w:rPr>
        <w:t>A solução a ser adotada consiste na</w:t>
      </w:r>
      <w:r>
        <w:rPr>
          <w:rFonts w:eastAsia="Times New Roman" w:cs="Arial" w:ascii="Arial" w:hAnsi="Arial"/>
          <w:b w:val="false"/>
          <w:bCs w:val="false"/>
          <w:color w:val="auto"/>
          <w:kern w:val="0"/>
          <w:sz w:val="23"/>
          <w:szCs w:val="23"/>
          <w:lang w:val="pt-BR" w:eastAsia="zh-CN" w:bidi="ar-SA"/>
        </w:rPr>
        <w:t xml:space="preserve"> aquisição de </w:t>
      </w:r>
      <w:r>
        <w:rPr>
          <w:rFonts w:eastAsia="Times New Roman" w:cs="Arial" w:ascii="Arial" w:hAnsi="Arial"/>
          <w:b w:val="false"/>
          <w:bCs w:val="false"/>
          <w:i w:val="false"/>
          <w:caps w:val="false"/>
          <w:smallCaps w:val="false"/>
          <w:color w:val="auto"/>
          <w:spacing w:val="-2"/>
          <w:kern w:val="0"/>
          <w:sz w:val="23"/>
          <w:szCs w:val="23"/>
          <w:u w:val="none"/>
          <w:lang w:val="pt-BR" w:eastAsia="zh-CN" w:bidi="ar-SA"/>
        </w:rPr>
        <w:t xml:space="preserve">prestação de serviço por </w:t>
      </w:r>
      <w:r>
        <w:rPr>
          <w:rFonts w:eastAsia="Times New Roman" w:cs="Arial" w:ascii="Arial" w:hAnsi="Arial"/>
          <w:b w:val="false"/>
          <w:bCs w:val="false"/>
          <w:i w:val="false"/>
          <w:caps w:val="false"/>
          <w:smallCaps w:val="false"/>
          <w:color w:val="auto"/>
          <w:spacing w:val="-3"/>
          <w:kern w:val="0"/>
          <w:sz w:val="23"/>
          <w:szCs w:val="23"/>
          <w:u w:val="none"/>
          <w:lang w:val="pt-BR" w:eastAsia="zh-CN" w:bidi="ar-SA"/>
        </w:rPr>
        <w:t>empresa especializada em locação de horas produtivas de máquinas para otimizar os trabalhos</w:t>
      </w:r>
      <w:r>
        <w:rPr>
          <w:rFonts w:eastAsia="Times New Roman" w:cs="Arial" w:ascii="Arial" w:hAnsi="Arial"/>
          <w:b w:val="false"/>
          <w:bCs w:val="false"/>
          <w:color w:val="auto"/>
          <w:kern w:val="0"/>
          <w:sz w:val="23"/>
          <w:szCs w:val="23"/>
          <w:lang w:val="pt-BR" w:eastAsia="zh-CN" w:bidi="ar-SA"/>
        </w:rPr>
        <w:t xml:space="preserve"> da </w:t>
      </w:r>
      <w:r>
        <w:rPr>
          <w:rFonts w:eastAsia="Arial Narrow" w:cs="Arial" w:ascii="Arial" w:hAnsi="Arial"/>
          <w:b w:val="false"/>
          <w:bCs/>
          <w:color w:val="000000"/>
          <w:spacing w:val="-3"/>
          <w:kern w:val="0"/>
          <w:sz w:val="23"/>
          <w:szCs w:val="23"/>
          <w:lang w:val="pt-BR" w:eastAsia="zh-CN" w:bidi="ar-SA"/>
        </w:rPr>
        <w:t xml:space="preserve">Secretaria Municipal de Agricultura e Desenvolvimento Agropecuário. </w:t>
      </w:r>
    </w:p>
    <w:p>
      <w:pPr>
        <w:pStyle w:val="Normal"/>
        <w:spacing w:lineRule="auto" w:line="360"/>
        <w:jc w:val="both"/>
        <w:rPr/>
      </w:pPr>
      <w:r>
        <w:rPr>
          <w:rFonts w:cs="Arial" w:ascii="Arial" w:hAnsi="Arial"/>
          <w:b w:val="false"/>
          <w:bCs w:val="false"/>
          <w:sz w:val="24"/>
          <w:szCs w:val="24"/>
        </w:rPr>
        <w:t>3.2. As especificações do serviço que estão contidas neste Estudo Técnico Preliminar, conforme solicitação de compras em anexo, estão de acordo com os padrões existentes no mercado.</w:t>
      </w:r>
    </w:p>
    <w:p>
      <w:pPr>
        <w:pStyle w:val="Normal"/>
        <w:spacing w:lineRule="auto" w:line="360"/>
        <w:jc w:val="both"/>
        <w:rPr/>
      </w:pPr>
      <w:r>
        <w:rPr>
          <w:rFonts w:eastAsia="Times New Roman" w:cs="Arial" w:ascii="Arial" w:hAnsi="Arial"/>
          <w:b w:val="false"/>
          <w:bCs w:val="false"/>
          <w:color w:val="auto"/>
          <w:kern w:val="0"/>
          <w:sz w:val="24"/>
          <w:szCs w:val="24"/>
          <w:lang w:val="pt-BR" w:eastAsia="zh-CN" w:bidi="ar-SA"/>
        </w:rPr>
        <w:t>3.3. A aquisição deverá obedecer, no que couber, ao disposto na Lei n.º 14.133/2021 e suas alterações.</w:t>
      </w:r>
    </w:p>
    <w:p>
      <w:pPr>
        <w:pStyle w:val="Normal"/>
        <w:spacing w:lineRule="auto" w:line="240" w:before="0" w:after="0"/>
        <w:jc w:val="both"/>
        <w:rPr>
          <w:rFonts w:ascii="Arial" w:hAnsi="Arial"/>
          <w:b w:val="false"/>
          <w:bCs w:val="false"/>
        </w:rPr>
      </w:pPr>
      <w:r>
        <w:rPr>
          <w:rFonts w:ascii="Arial" w:hAnsi="Arial"/>
          <w:b w:val="false"/>
          <w:bCs w:val="false"/>
        </w:rPr>
      </w:r>
    </w:p>
    <w:p>
      <w:pPr>
        <w:pStyle w:val="Normal"/>
        <w:widowControl/>
        <w:suppressAutoHyphens w:val="true"/>
        <w:bidi w:val="0"/>
        <w:spacing w:lineRule="auto" w:line="360" w:before="0" w:after="0"/>
        <w:ind w:left="0" w:right="0" w:hanging="0"/>
        <w:jc w:val="both"/>
        <w:rPr>
          <w:rFonts w:ascii="Arial" w:hAnsi="Arial"/>
          <w:sz w:val="24"/>
          <w:szCs w:val="24"/>
        </w:rPr>
      </w:pPr>
      <w:r>
        <w:rPr>
          <w:rFonts w:ascii="Arial" w:hAnsi="Arial"/>
          <w:b/>
          <w:bCs/>
          <w:sz w:val="24"/>
          <w:szCs w:val="24"/>
          <w:shd w:fill="auto" w:val="clear"/>
        </w:rPr>
        <w:t xml:space="preserve">4. REQUISITOS DA CONTRATAÇÃO </w:t>
      </w:r>
      <w:r>
        <w:rPr>
          <w:rFonts w:eastAsia="Arial" w:cs="Arial" w:ascii="Arial" w:hAnsi="Arial"/>
          <w:b/>
          <w:bCs/>
          <w:sz w:val="24"/>
          <w:szCs w:val="24"/>
          <w:shd w:fill="auto" w:val="clear"/>
        </w:rPr>
        <w:t>E A FORMA PRESENCIAL ESCOLHIDA</w:t>
      </w:r>
    </w:p>
    <w:p>
      <w:pPr>
        <w:pStyle w:val="Normal"/>
        <w:spacing w:lineRule="auto" w:line="360" w:before="0" w:after="0"/>
        <w:jc w:val="both"/>
        <w:rPr/>
      </w:pPr>
      <w:r>
        <w:rPr>
          <w:rFonts w:eastAsia="Arial" w:cs="Arial" w:ascii="Arial" w:hAnsi="Arial"/>
          <w:b w:val="false"/>
          <w:bCs w:val="false"/>
          <w:sz w:val="24"/>
          <w:szCs w:val="24"/>
        </w:rPr>
        <w:t>4.1. Procedimento licitatório com procedimento auxiliar Sistema de Registro de Preços, será sagrado vencedor o fornecedor que apresentar o menor preço por item.</w:t>
      </w:r>
    </w:p>
    <w:p>
      <w:pPr>
        <w:pStyle w:val="Normal"/>
        <w:spacing w:lineRule="auto" w:line="360"/>
        <w:jc w:val="both"/>
        <w:rPr>
          <w:b w:val="false"/>
          <w:bCs w:val="false"/>
        </w:rPr>
      </w:pPr>
      <w:r>
        <w:rPr>
          <w:rFonts w:eastAsia="Arial" w:cs="Arial" w:ascii="Arial" w:hAnsi="Arial"/>
          <w:b w:val="false"/>
          <w:bCs w:val="false"/>
          <w:sz w:val="24"/>
          <w:szCs w:val="24"/>
        </w:rPr>
        <w:t>4.2. A opção pela realização em formato presencial decorre de prerrogativa de escolha da Administração fixada no § 2º, art. 17 da lei 14.133/2021, em juízo de valor do interesse público, cabendo exclusivamente a Administração Pública valorar o interesse público, pois é a única legitimada para tanto. Outrossim, é de conhecimento geral que há considerável histórico de irregularidades na modalidade eletrônica, sugerindo uma alta incidência de licitantes que não preenchem as condições de habilitação ou não sustentam suas propostas. A opção pela modalidade presencial ao invés da eletrônica não produz alteração no resultado final do certame, pelo contrário, permite maior redução de preços em vista da interação do agente de contratação e sua equipe com os licitantes. Imperioso destacar ainda, que muito embora a lei contemple preferencialmente a modalidade eletrônica, a mesma apresenta inúmeros custos, muitas vezes, não mensurados, não atendendo ao princípio da economicidade.</w:t>
      </w:r>
    </w:p>
    <w:p>
      <w:pPr>
        <w:pStyle w:val="Normal"/>
        <w:spacing w:lineRule="auto" w:line="360"/>
        <w:jc w:val="both"/>
        <w:rPr/>
      </w:pPr>
      <w:r>
        <w:rPr>
          <w:rFonts w:eastAsia="Arial" w:cs="Arial" w:ascii="Arial" w:hAnsi="Arial"/>
          <w:b w:val="false"/>
          <w:bCs w:val="false"/>
          <w:sz w:val="24"/>
          <w:szCs w:val="24"/>
        </w:rPr>
        <w:t>4.3.empre</w:t>
      </w:r>
      <w:r>
        <w:rPr>
          <w:rFonts w:eastAsia="Arial" w:cs="Arial" w:ascii="Arial" w:hAnsi="Arial"/>
          <w:sz w:val="24"/>
          <w:szCs w:val="24"/>
        </w:rPr>
        <w:t>sas regionais, ao mesmo tempo que não será prejudicial a competitividade do certame, tendo em vista que existem diversos licitantes que executam esse objeto.</w:t>
      </w:r>
    </w:p>
    <w:p>
      <w:pPr>
        <w:pStyle w:val="Normal"/>
        <w:spacing w:lineRule="auto" w:line="360"/>
        <w:jc w:val="both"/>
        <w:rPr>
          <w:b w:val="false"/>
          <w:bCs w:val="false"/>
        </w:rPr>
      </w:pPr>
      <w:r>
        <w:rPr>
          <w:rFonts w:eastAsia="Arial" w:cs="Arial" w:ascii="Arial" w:hAnsi="Arial"/>
          <w:b w:val="false"/>
          <w:bCs w:val="false"/>
          <w:sz w:val="24"/>
          <w:szCs w:val="24"/>
        </w:rPr>
        <w:t>4.4. Há diversas vantagens da forma presencial da concorrência sobre a eletrônica, dentre as quais: a possibilidade de esclarecimentos imediatos durante a realização do certame e facilidade na negociação dos preços, verificação das condições de habilitação e execução da proposta.</w:t>
      </w:r>
    </w:p>
    <w:p>
      <w:pPr>
        <w:pStyle w:val="Normal"/>
        <w:spacing w:lineRule="auto" w:line="360"/>
        <w:jc w:val="both"/>
        <w:rPr/>
      </w:pPr>
      <w:r>
        <w:rPr>
          <w:rFonts w:eastAsia="Arial" w:cs="Arial" w:ascii="Arial" w:hAnsi="Arial"/>
          <w:b w:val="false"/>
          <w:bCs w:val="false"/>
          <w:sz w:val="24"/>
          <w:szCs w:val="24"/>
        </w:rPr>
        <w:t>4.5. A</w:t>
      </w:r>
      <w:r>
        <w:rPr>
          <w:rFonts w:eastAsia="Arial" w:cs="Arial" w:ascii="Arial" w:hAnsi="Arial"/>
          <w:sz w:val="24"/>
          <w:szCs w:val="24"/>
        </w:rPr>
        <w:t xml:space="preserve"> opção pela modalidade presencial não produz alteração no resultado final do certame, pelo contrário, permite maior redução de preços em vista da interação do agente de contratação/pregoeiro com os licitantes. </w:t>
      </w:r>
    </w:p>
    <w:p>
      <w:pPr>
        <w:pStyle w:val="Normal"/>
        <w:spacing w:lineRule="auto" w:line="360"/>
        <w:ind w:right="0" w:hanging="0"/>
        <w:jc w:val="both"/>
        <w:rPr>
          <w:b w:val="false"/>
          <w:bCs w:val="false"/>
        </w:rPr>
      </w:pPr>
      <w:r>
        <w:rPr>
          <w:rFonts w:cs="Arial" w:ascii="Arial" w:hAnsi="Arial"/>
          <w:b w:val="false"/>
          <w:bCs w:val="false"/>
          <w:sz w:val="24"/>
          <w:szCs w:val="24"/>
        </w:rPr>
        <w:t>4.6. Ainda, a possibilidade de esclarecimentos imediatos durante a sessão do pregão presencial, promoção de diligências destinadas a esclarecer ou complementar o procedimento licitatório, verificação imediata das condições de habilitação e execução da proposta, manifestações recursais, proporcionando maior celeridade aos procedimentos, visto em regra, ocorrerem na própria sessão pública, sem prejuízo da competição de preços, também justificam a decisão da adoção do Pregão Presencial.</w:t>
      </w:r>
    </w:p>
    <w:p>
      <w:pPr>
        <w:pStyle w:val="Normal"/>
        <w:spacing w:lineRule="auto" w:line="360"/>
        <w:jc w:val="both"/>
        <w:rPr>
          <w:b w:val="false"/>
          <w:bCs w:val="false"/>
        </w:rPr>
      </w:pPr>
      <w:r>
        <w:rPr>
          <w:rFonts w:eastAsia="Arial" w:cs="Arial" w:ascii="Arial" w:hAnsi="Arial"/>
          <w:b w:val="false"/>
          <w:bCs w:val="false"/>
          <w:sz w:val="24"/>
          <w:szCs w:val="24"/>
        </w:rPr>
        <w:t>4.7. Sendo assim, a escolha da modalidade Pregão Presencial é a que melhor se adéqua a contratação objeto do presente certame, pois a Administração Pública tem o poder discricionário para decidir sobre as modalidades licitatórias de acordo com sua necessidade e conveniência desde que motivadas, como está disposto nos autos.</w:t>
      </w:r>
    </w:p>
    <w:p>
      <w:pPr>
        <w:pStyle w:val="Normal"/>
        <w:spacing w:lineRule="auto" w:line="360"/>
        <w:jc w:val="both"/>
        <w:rPr>
          <w:b w:val="false"/>
          <w:bCs w:val="false"/>
        </w:rPr>
      </w:pPr>
      <w:r>
        <w:rPr>
          <w:rFonts w:eastAsia="Arial" w:cs="Arial" w:ascii="Arial" w:hAnsi="Arial"/>
          <w:b w:val="false"/>
          <w:bCs w:val="false"/>
          <w:sz w:val="24"/>
          <w:szCs w:val="24"/>
        </w:rPr>
        <w:t xml:space="preserve">4.8.. </w:t>
      </w:r>
      <w:r>
        <w:rPr>
          <w:rFonts w:eastAsia="Arial" w:cs="Arial" w:ascii="Arial" w:hAnsi="Arial"/>
          <w:b w:val="false"/>
          <w:bCs w:val="false"/>
          <w:sz w:val="24"/>
          <w:szCs w:val="24"/>
          <w:shd w:fill="FFFFFF" w:val="clear"/>
        </w:rPr>
        <w:t>Por fim, e enfatizando a presente justificativa, conforme preceitua o §2º do art. 17 da Lei de Licitações, será assegurado que a sessão pública será registrada em ata e gravada em áudio e vídeo, garantido a lisura do certame. Diante do acima exposto, justifica-se a realização do PREGÃO NA FORMA PRESENCIAL.</w:t>
      </w:r>
    </w:p>
    <w:p>
      <w:pPr>
        <w:pStyle w:val="Normal"/>
        <w:spacing w:lineRule="auto" w:line="360" w:before="0" w:after="0"/>
        <w:jc w:val="both"/>
        <w:rPr>
          <w:rFonts w:ascii="Arial" w:hAnsi="Arial" w:eastAsia="Arial" w:cs="Arial"/>
          <w:b w:val="false"/>
          <w:bCs w:val="false"/>
          <w:sz w:val="24"/>
          <w:szCs w:val="24"/>
        </w:rPr>
      </w:pPr>
      <w:r>
        <w:rPr>
          <w:rFonts w:eastAsia="Arial" w:cs="Arial" w:ascii="Arial" w:hAnsi="Arial"/>
          <w:b w:val="false"/>
          <w:bCs w:val="false"/>
          <w:sz w:val="24"/>
          <w:szCs w:val="24"/>
        </w:rPr>
        <w:t>4.9. O fornecedor deverá garantir a qualidade do objeto, devendo, ainda, quando solicitado, substituir o que porventura não atenda aos requisitos contratados, sob pena das sanções cabíveis.</w:t>
      </w:r>
    </w:p>
    <w:p>
      <w:pPr>
        <w:pStyle w:val="Normal"/>
        <w:spacing w:lineRule="auto" w:line="240" w:before="0" w:after="0"/>
        <w:jc w:val="both"/>
        <w:rPr/>
      </w:pPr>
      <w:r>
        <w:rPr/>
      </w:r>
    </w:p>
    <w:p>
      <w:pPr>
        <w:pStyle w:val="Normal"/>
        <w:spacing w:lineRule="auto" w:line="360" w:before="0" w:after="0"/>
        <w:ind w:left="0" w:hanging="0"/>
        <w:jc w:val="both"/>
        <w:rPr>
          <w:rFonts w:ascii="Arial" w:hAnsi="Arial" w:eastAsia="Times New Roman" w:cs="Times New Roman"/>
          <w:b/>
          <w:bCs/>
          <w:color w:val="auto"/>
          <w:kern w:val="0"/>
          <w:sz w:val="24"/>
          <w:szCs w:val="20"/>
          <w:u w:val="none"/>
          <w:lang w:val="pt-BR" w:eastAsia="pt-BR" w:bidi="ar-SA"/>
        </w:rPr>
      </w:pPr>
      <w:r>
        <w:rPr>
          <w:rFonts w:eastAsia="Times New Roman" w:cs="Times New Roman" w:ascii="Arial" w:hAnsi="Arial"/>
          <w:b/>
          <w:bCs/>
          <w:color w:val="auto"/>
          <w:kern w:val="0"/>
          <w:sz w:val="24"/>
          <w:szCs w:val="20"/>
          <w:u w:val="none"/>
          <w:lang w:val="pt-BR" w:eastAsia="pt-BR" w:bidi="ar-SA"/>
        </w:rPr>
        <w:t>4.10. Dos Serviços</w:t>
      </w:r>
    </w:p>
    <w:p>
      <w:pPr>
        <w:pStyle w:val="Normal"/>
        <w:spacing w:lineRule="auto" w:line="360" w:before="0" w:after="0"/>
        <w:ind w:left="0" w:hanging="0"/>
        <w:jc w:val="both"/>
        <w:rPr>
          <w:rFonts w:ascii="Arial" w:hAnsi="Arial" w:eastAsia="Times New Roman" w:cs="Times New Roman"/>
          <w:b w:val="false"/>
          <w:bCs w:val="false"/>
          <w:color w:val="auto"/>
          <w:kern w:val="0"/>
          <w:sz w:val="24"/>
          <w:szCs w:val="20"/>
          <w:u w:val="none"/>
          <w:lang w:val="pt-BR" w:eastAsia="pt-BR" w:bidi="ar-SA"/>
        </w:rPr>
      </w:pPr>
      <w:r>
        <w:rPr>
          <w:rFonts w:eastAsia="Times New Roman" w:cs="Times New Roman" w:ascii="Arial" w:hAnsi="Arial"/>
          <w:b w:val="false"/>
          <w:bCs w:val="false"/>
          <w:color w:val="auto"/>
          <w:kern w:val="0"/>
          <w:sz w:val="24"/>
          <w:szCs w:val="20"/>
          <w:u w:val="none"/>
          <w:lang w:val="pt-BR" w:eastAsia="pt-BR" w:bidi="ar-SA"/>
        </w:rPr>
        <w:t>4.10.1. A contratação do serviço será por HORA/MÁQUINA e será solicitado de acordo com as necessidades da Secretaria requisitante do município. Durante a vigência deste do contrato, as máquinas alugadas deverão atender a solicitação no prazo máximo de 24 (vinte e quatro) horas após a emissão da nota empenho/ordem de serviço.</w:t>
      </w:r>
    </w:p>
    <w:p>
      <w:pPr>
        <w:pStyle w:val="Normal"/>
        <w:spacing w:lineRule="auto" w:line="360" w:before="0" w:after="0"/>
        <w:ind w:left="0" w:hanging="0"/>
        <w:jc w:val="both"/>
        <w:rPr>
          <w:rFonts w:ascii="Arial" w:hAnsi="Arial" w:eastAsia="Times New Roman" w:cs="Times New Roman"/>
          <w:b w:val="false"/>
          <w:bCs w:val="false"/>
          <w:color w:val="auto"/>
          <w:kern w:val="0"/>
          <w:sz w:val="24"/>
          <w:szCs w:val="20"/>
          <w:u w:val="none"/>
          <w:lang w:val="pt-BR" w:eastAsia="pt-BR" w:bidi="ar-SA"/>
        </w:rPr>
      </w:pPr>
      <w:r>
        <w:rPr>
          <w:rFonts w:eastAsia="Times New Roman" w:cs="Times New Roman" w:ascii="Arial" w:hAnsi="Arial"/>
          <w:b w:val="false"/>
          <w:bCs w:val="false"/>
          <w:color w:val="auto"/>
          <w:kern w:val="0"/>
          <w:sz w:val="24"/>
          <w:szCs w:val="20"/>
          <w:u w:val="none"/>
          <w:lang w:val="pt-BR" w:eastAsia="pt-BR" w:bidi="ar-SA"/>
        </w:rPr>
        <w:t>4.10.2. O maquinário deverá estar em excelente estado de conservação, com toda a documentação regular e em nome da proponente. Caso não esteja em nome da proponente deverá ser apresentado contrato de locação firmado pelo licitante.</w:t>
      </w:r>
    </w:p>
    <w:p>
      <w:pPr>
        <w:pStyle w:val="Normal"/>
        <w:spacing w:lineRule="auto" w:line="360" w:before="0" w:after="0"/>
        <w:ind w:left="0" w:hanging="0"/>
        <w:jc w:val="both"/>
        <w:rPr>
          <w:rFonts w:ascii="Arial" w:hAnsi="Arial" w:eastAsia="Times New Roman" w:cs="Times New Roman"/>
          <w:b w:val="false"/>
          <w:bCs w:val="false"/>
          <w:color w:val="auto"/>
          <w:kern w:val="0"/>
          <w:sz w:val="24"/>
          <w:szCs w:val="20"/>
          <w:u w:val="none"/>
          <w:lang w:val="pt-BR" w:eastAsia="pt-BR" w:bidi="ar-SA"/>
        </w:rPr>
      </w:pPr>
      <w:r>
        <w:rPr>
          <w:rFonts w:eastAsia="Times New Roman" w:cs="Times New Roman" w:ascii="Arial" w:hAnsi="Arial"/>
          <w:b w:val="false"/>
          <w:bCs w:val="false"/>
          <w:color w:val="auto"/>
          <w:kern w:val="0"/>
          <w:sz w:val="24"/>
          <w:szCs w:val="20"/>
          <w:u w:val="none"/>
          <w:lang w:val="pt-BR" w:eastAsia="pt-BR" w:bidi="ar-SA"/>
        </w:rPr>
        <w:t>4.10.3. Veículos, Motoristas e operadores das máquinas deverão ser capacitados de acordo com normativas do CONTRAN - Conselho Nacional de Trânsito.</w:t>
      </w:r>
    </w:p>
    <w:p>
      <w:pPr>
        <w:pStyle w:val="Normal"/>
        <w:spacing w:lineRule="auto" w:line="240" w:before="0" w:after="0"/>
        <w:ind w:left="0" w:hanging="0"/>
        <w:jc w:val="both"/>
        <w:rPr>
          <w:rFonts w:ascii="Arial" w:hAnsi="Arial" w:eastAsia="Times New Roman" w:cs="Times New Roman"/>
          <w:b/>
          <w:bCs/>
          <w:color w:val="auto"/>
          <w:kern w:val="0"/>
          <w:sz w:val="24"/>
          <w:szCs w:val="20"/>
          <w:u w:val="none"/>
          <w:lang w:val="pt-BR" w:eastAsia="pt-BR" w:bidi="ar-SA"/>
        </w:rPr>
      </w:pPr>
      <w:r>
        <w:rPr>
          <w:rFonts w:eastAsia="Times New Roman" w:cs="Times New Roman" w:ascii="Arial" w:hAnsi="Arial"/>
          <w:b/>
          <w:bCs/>
          <w:color w:val="auto"/>
          <w:kern w:val="0"/>
          <w:sz w:val="24"/>
          <w:szCs w:val="20"/>
          <w:u w:val="none"/>
          <w:lang w:val="pt-BR" w:eastAsia="pt-BR" w:bidi="ar-SA"/>
        </w:rPr>
      </w:r>
    </w:p>
    <w:p>
      <w:pPr>
        <w:pStyle w:val="Normal"/>
        <w:spacing w:lineRule="auto" w:line="276" w:before="57" w:after="57"/>
        <w:ind w:left="0" w:right="0" w:hanging="0"/>
        <w:jc w:val="both"/>
        <w:rPr>
          <w:rFonts w:ascii="Arial" w:hAnsi="Arial"/>
          <w:sz w:val="24"/>
          <w:szCs w:val="24"/>
        </w:rPr>
      </w:pPr>
      <w:r>
        <w:rPr>
          <w:rFonts w:ascii="Arial" w:hAnsi="Arial"/>
          <w:b/>
          <w:bCs/>
          <w:sz w:val="24"/>
          <w:szCs w:val="24"/>
          <w:shd w:fill="auto" w:val="clear"/>
        </w:rPr>
        <w:t xml:space="preserve">5. MODELO DE EXECUÇÃO CONTRATUAL </w:t>
      </w:r>
    </w:p>
    <w:p>
      <w:pPr>
        <w:pStyle w:val="Normal"/>
        <w:widowControl/>
        <w:tabs>
          <w:tab w:val="clear" w:pos="708"/>
          <w:tab w:val="left" w:pos="508" w:leader="none"/>
        </w:tabs>
        <w:suppressAutoHyphens w:val="true"/>
        <w:bidi w:val="0"/>
        <w:spacing w:lineRule="auto" w:line="360" w:before="0" w:after="0"/>
        <w:ind w:left="0" w:right="0" w:hanging="0"/>
        <w:jc w:val="both"/>
        <w:rPr>
          <w:rFonts w:ascii="Arial" w:hAnsi="Arial"/>
          <w:sz w:val="24"/>
          <w:szCs w:val="24"/>
        </w:rPr>
      </w:pPr>
      <w:r>
        <w:rPr>
          <w:rFonts w:ascii="Arial" w:hAnsi="Arial"/>
          <w:sz w:val="24"/>
          <w:szCs w:val="24"/>
          <w:shd w:fill="auto" w:val="clear"/>
        </w:rPr>
        <w:t xml:space="preserve">5.1. O prazo de execução dos serviços será de 12 (doze) meses, de acordo com a ata de registro de preços e a </w:t>
      </w:r>
      <w:r>
        <w:rPr>
          <w:rFonts w:eastAsia="Times New Roman" w:cs="Times New Roman" w:ascii="Arial" w:hAnsi="Arial"/>
          <w:color w:val="000000"/>
          <w:kern w:val="0"/>
          <w:sz w:val="24"/>
          <w:szCs w:val="24"/>
          <w:shd w:fill="auto" w:val="clear"/>
          <w:lang w:val="pt-BR" w:eastAsia="pt-BR" w:bidi="ar-SA"/>
        </w:rPr>
        <w:t>autorização</w:t>
      </w:r>
      <w:r>
        <w:rPr>
          <w:rFonts w:ascii="Arial" w:hAnsi="Arial"/>
          <w:sz w:val="24"/>
          <w:szCs w:val="24"/>
          <w:shd w:fill="auto" w:val="clear"/>
        </w:rPr>
        <w:t xml:space="preserve"> de compras/execução emitida pelo Departamento de Compras e Contratos e seu respectivo prazo </w:t>
      </w:r>
      <w:r>
        <w:rPr>
          <w:rFonts w:eastAsia="Times New Roman" w:cs="Times New Roman" w:ascii="Arial" w:hAnsi="Arial"/>
          <w:color w:val="000000"/>
          <w:kern w:val="0"/>
          <w:sz w:val="24"/>
          <w:szCs w:val="24"/>
          <w:shd w:fill="auto" w:val="clear"/>
          <w:lang w:val="pt-BR" w:eastAsia="pt-BR" w:bidi="ar-SA"/>
        </w:rPr>
        <w:t>de realização dos serviços/entrega, que será de 20 (vinte) dias</w:t>
      </w:r>
      <w:r>
        <w:rPr>
          <w:rFonts w:ascii="Arial" w:hAnsi="Arial"/>
          <w:sz w:val="24"/>
          <w:szCs w:val="24"/>
          <w:shd w:fill="auto" w:val="clear"/>
        </w:rPr>
        <w:t>.</w:t>
      </w:r>
    </w:p>
    <w:p>
      <w:pPr>
        <w:pStyle w:val="Normal"/>
        <w:widowControl/>
        <w:tabs>
          <w:tab w:val="clear" w:pos="708"/>
          <w:tab w:val="left" w:pos="508" w:leader="none"/>
        </w:tabs>
        <w:suppressAutoHyphens w:val="true"/>
        <w:bidi w:val="0"/>
        <w:spacing w:lineRule="auto" w:line="360" w:before="0" w:after="0"/>
        <w:ind w:left="0" w:right="0" w:hanging="0"/>
        <w:jc w:val="both"/>
        <w:rPr>
          <w:rFonts w:ascii="Arial" w:hAnsi="Arial"/>
          <w:sz w:val="24"/>
          <w:szCs w:val="24"/>
        </w:rPr>
      </w:pPr>
      <w:r>
        <w:rPr>
          <w:rFonts w:eastAsia="Times New Roman" w:cs="Times New Roman" w:ascii="Arial" w:hAnsi="Arial"/>
          <w:color w:val="000000"/>
          <w:kern w:val="0"/>
          <w:sz w:val="24"/>
          <w:szCs w:val="24"/>
          <w:shd w:fill="auto" w:val="clear"/>
          <w:lang w:val="pt-BR" w:eastAsia="pt-BR" w:bidi="ar-SA"/>
        </w:rPr>
        <w:t>5.2. O</w:t>
      </w:r>
      <w:r>
        <w:rPr>
          <w:rFonts w:eastAsia="Times New Roman" w:cs="Arial" w:ascii="Arial" w:hAnsi="Arial"/>
          <w:b w:val="false"/>
          <w:bCs w:val="false"/>
          <w:color w:val="000000"/>
          <w:kern w:val="0"/>
          <w:sz w:val="24"/>
          <w:szCs w:val="24"/>
          <w:u w:val="none"/>
          <w:shd w:fill="auto" w:val="clear"/>
          <w:lang w:val="pt-BR" w:eastAsia="zh-CN" w:bidi="ar-SA"/>
        </w:rPr>
        <w:t>s serviços serão executados no município de São Gabriel da Palha/ES</w:t>
      </w:r>
    </w:p>
    <w:p>
      <w:pPr>
        <w:pStyle w:val="Normal"/>
        <w:spacing w:lineRule="auto" w:line="360"/>
        <w:jc w:val="both"/>
        <w:rPr>
          <w:rFonts w:ascii="Arial" w:hAnsi="Arial" w:cs="Arial"/>
          <w:b w:val="false"/>
          <w:bCs w:val="false"/>
          <w:sz w:val="24"/>
          <w:szCs w:val="24"/>
          <w:u w:val="none"/>
        </w:rPr>
      </w:pPr>
      <w:r>
        <w:rPr>
          <w:rFonts w:cs="Arial" w:ascii="Arial" w:hAnsi="Arial"/>
          <w:b w:val="false"/>
          <w:bCs w:val="false"/>
          <w:sz w:val="24"/>
          <w:szCs w:val="24"/>
          <w:u w:val="none"/>
        </w:rPr>
        <w:t>5.2.3. CONTATO</w:t>
      </w:r>
    </w:p>
    <w:p>
      <w:pPr>
        <w:pStyle w:val="Corpodotexto"/>
        <w:widowControl/>
        <w:suppressAutoHyphens w:val="true"/>
        <w:bidi w:val="0"/>
        <w:spacing w:lineRule="auto" w:line="360" w:before="0" w:after="0"/>
        <w:ind w:right="57" w:hanging="0"/>
        <w:jc w:val="both"/>
        <w:rPr/>
      </w:pPr>
      <w:r>
        <w:rPr>
          <w:rFonts w:cs="Arial" w:ascii="Arial" w:hAnsi="Arial"/>
          <w:b w:val="false"/>
          <w:bCs w:val="false"/>
          <w:spacing w:val="-1"/>
          <w:sz w:val="24"/>
          <w:szCs w:val="24"/>
          <w:u w:val="none"/>
        </w:rPr>
        <w:t xml:space="preserve">E-mail: </w:t>
      </w:r>
      <w:hyperlink r:id="rId2">
        <w:r>
          <w:rPr>
            <w:rStyle w:val="LinkdaInternet"/>
            <w:rFonts w:cs="Arial" w:ascii="Arial" w:hAnsi="Arial"/>
            <w:b w:val="false"/>
            <w:bCs w:val="false"/>
            <w:color w:val="000000"/>
            <w:spacing w:val="-1"/>
            <w:sz w:val="24"/>
            <w:szCs w:val="24"/>
            <w:u w:val="none"/>
          </w:rPr>
          <w:t>agriculturasgp@gmail.com</w:t>
        </w:r>
      </w:hyperlink>
    </w:p>
    <w:p>
      <w:pPr>
        <w:pStyle w:val="Normal"/>
        <w:widowControl/>
        <w:tabs>
          <w:tab w:val="clear" w:pos="708"/>
          <w:tab w:val="left" w:pos="508" w:leader="none"/>
        </w:tabs>
        <w:suppressAutoHyphens w:val="true"/>
        <w:bidi w:val="0"/>
        <w:spacing w:lineRule="auto" w:line="360" w:before="0" w:after="0"/>
        <w:ind w:left="0" w:right="0" w:hanging="0"/>
        <w:jc w:val="both"/>
        <w:rPr/>
      </w:pPr>
      <w:r>
        <w:rPr>
          <w:rFonts w:eastAsia="Times New Roman" w:cs="Arial" w:ascii="Arial" w:hAnsi="Arial"/>
          <w:b w:val="false"/>
          <w:bCs w:val="false"/>
          <w:color w:val="000000"/>
          <w:kern w:val="0"/>
          <w:sz w:val="24"/>
          <w:szCs w:val="24"/>
          <w:u w:val="none"/>
          <w:shd w:fill="auto" w:val="clear"/>
          <w:lang w:val="pt-BR" w:eastAsia="pt-BR" w:bidi="ar-SA"/>
        </w:rPr>
        <w:t>Responsável: Secretaria Municipal de Agricultura e Desenvolvimento Agropecuário.</w:t>
      </w:r>
    </w:p>
    <w:p>
      <w:pPr>
        <w:pStyle w:val="Normal"/>
        <w:tabs>
          <w:tab w:val="clear" w:pos="708"/>
          <w:tab w:val="left" w:pos="508" w:leader="none"/>
        </w:tabs>
        <w:spacing w:lineRule="auto" w:line="360"/>
        <w:ind w:left="0" w:right="0" w:hanging="0"/>
        <w:jc w:val="both"/>
        <w:rPr>
          <w:rFonts w:ascii="Arial" w:hAnsi="Arial"/>
          <w:sz w:val="24"/>
          <w:szCs w:val="24"/>
        </w:rPr>
      </w:pPr>
      <w:r>
        <w:rPr>
          <w:rFonts w:eastAsia="Times New Roman" w:cs="Arial" w:ascii="Arial" w:hAnsi="Arial"/>
          <w:i w:val="false"/>
          <w:iCs w:val="false"/>
          <w:color w:val="000000"/>
          <w:kern w:val="0"/>
          <w:sz w:val="24"/>
          <w:szCs w:val="24"/>
          <w:shd w:fill="auto" w:val="clear"/>
          <w:lang w:val="pt-BR" w:eastAsia="pt-BR" w:bidi="ar-SA"/>
        </w:rPr>
        <w:t>5.3. A ata de registro de preços deverá ser executada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360"/>
        <w:ind w:left="0" w:right="0" w:hanging="0"/>
        <w:jc w:val="both"/>
        <w:rPr>
          <w:rFonts w:ascii="Arial" w:hAnsi="Arial"/>
          <w:sz w:val="24"/>
          <w:szCs w:val="24"/>
        </w:rPr>
      </w:pPr>
      <w:r>
        <w:rPr>
          <w:rFonts w:eastAsia="Times New Roman" w:cs="Arial" w:ascii="Arial" w:hAnsi="Arial"/>
          <w:i w:val="false"/>
          <w:iCs w:val="false"/>
          <w:color w:val="000000"/>
          <w:kern w:val="0"/>
          <w:sz w:val="24"/>
          <w:szCs w:val="24"/>
          <w:shd w:fill="auto" w:val="clear"/>
          <w:lang w:val="pt-BR" w:eastAsia="pt-BR" w:bidi="ar-SA"/>
        </w:rPr>
        <w:t>5.4.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360"/>
        <w:ind w:left="0" w:right="0" w:hanging="0"/>
        <w:jc w:val="both"/>
        <w:rPr>
          <w:rFonts w:ascii="Arial" w:hAnsi="Arial"/>
          <w:sz w:val="24"/>
          <w:szCs w:val="24"/>
        </w:rPr>
      </w:pPr>
      <w:r>
        <w:rPr>
          <w:rFonts w:eastAsia="Times New Roman" w:cs="Arial" w:ascii="Arial" w:hAnsi="Arial"/>
          <w:i w:val="false"/>
          <w:iCs w:val="false"/>
          <w:color w:val="000000"/>
          <w:kern w:val="0"/>
          <w:sz w:val="24"/>
          <w:szCs w:val="24"/>
          <w:shd w:fill="auto" w:val="clear"/>
          <w:lang w:val="pt-BR" w:eastAsia="pt-BR" w:bidi="ar-SA"/>
        </w:rPr>
        <w:t>5.5. O órgão ou entidade poderá convocar representante da empresa para adoção de providências que devam ser cumpridas de imediato.</w:t>
      </w:r>
    </w:p>
    <w:p>
      <w:pPr>
        <w:pStyle w:val="ListParagraph"/>
        <w:tabs>
          <w:tab w:val="clear" w:pos="708"/>
          <w:tab w:val="left" w:pos="508" w:leader="none"/>
        </w:tabs>
        <w:spacing w:lineRule="auto" w:line="360"/>
        <w:ind w:left="0" w:right="0" w:hanging="0"/>
        <w:jc w:val="both"/>
        <w:rPr>
          <w:rFonts w:ascii="Arial" w:hAnsi="Arial"/>
          <w:sz w:val="24"/>
          <w:szCs w:val="24"/>
        </w:rPr>
      </w:pPr>
      <w:r>
        <w:rPr>
          <w:rFonts w:eastAsia="Times New Roman" w:cs="Arial" w:ascii="Arial" w:hAnsi="Arial"/>
          <w:b w:val="false"/>
          <w:bCs w:val="false"/>
          <w:i w:val="false"/>
          <w:iCs w:val="false"/>
          <w:color w:val="000000"/>
          <w:kern w:val="0"/>
          <w:sz w:val="24"/>
          <w:szCs w:val="24"/>
          <w:shd w:fill="auto" w:val="clear"/>
          <w:lang w:val="pt-BR" w:eastAsia="pt-BR" w:bidi="ar-SA"/>
        </w:rPr>
        <w:t>5.6.</w:t>
      </w:r>
      <w:r>
        <w:rPr>
          <w:rFonts w:eastAsia="Times New Roman" w:cs="Arial" w:ascii="Arial" w:hAnsi="Arial"/>
          <w:i w:val="false"/>
          <w:iCs w:val="false"/>
          <w:color w:val="000000"/>
          <w:kern w:val="0"/>
          <w:sz w:val="24"/>
          <w:szCs w:val="24"/>
          <w:shd w:fill="auto" w:val="clear"/>
          <w:lang w:val="pt-BR" w:eastAsia="pt-BR" w:bidi="ar-SA"/>
        </w:rPr>
        <w:t xml:space="preserve"> A conferência/fiscalização deverá ser acompanhada por um servidor </w:t>
      </w:r>
      <w:r>
        <w:rPr>
          <w:rFonts w:eastAsia="Times New Roman" w:cs="Times New Roman" w:ascii="Arial" w:hAnsi="Arial"/>
          <w:i w:val="false"/>
          <w:iCs w:val="false"/>
          <w:color w:val="000000"/>
          <w:kern w:val="0"/>
          <w:sz w:val="24"/>
          <w:szCs w:val="24"/>
          <w:shd w:fill="auto" w:val="clear"/>
          <w:lang w:val="pt-BR" w:eastAsia="pt-BR" w:bidi="ar-SA"/>
        </w:rPr>
        <w:t>da secretaria requisitante</w:t>
      </w:r>
      <w:r>
        <w:rPr>
          <w:rFonts w:eastAsia="Times New Roman" w:cs="Arial" w:ascii="Arial" w:hAnsi="Arial"/>
          <w:i w:val="false"/>
          <w:iCs w:val="false"/>
          <w:color w:val="000000"/>
          <w:kern w:val="0"/>
          <w:sz w:val="24"/>
          <w:szCs w:val="24"/>
          <w:shd w:fill="auto" w:val="clear"/>
          <w:lang w:val="pt-BR" w:eastAsia="pt-BR" w:bidi="ar-SA"/>
        </w:rPr>
        <w:t>, a fim de zelar pela qualidade e quantidade dos serviços prestados.</w:t>
      </w:r>
    </w:p>
    <w:p>
      <w:pPr>
        <w:pStyle w:val="Normal"/>
        <w:spacing w:lineRule="auto" w:line="240"/>
        <w:ind w:left="0" w:right="0" w:hanging="0"/>
        <w:jc w:val="both"/>
        <w:rPr/>
      </w:pPr>
      <w:r>
        <w:rPr/>
      </w:r>
    </w:p>
    <w:p>
      <w:pPr>
        <w:pStyle w:val="Normal"/>
        <w:spacing w:lineRule="auto" w:line="360"/>
        <w:ind w:left="0" w:right="0" w:hanging="0"/>
        <w:jc w:val="both"/>
        <w:rPr>
          <w:highlight w:val="none"/>
          <w:shd w:fill="auto" w:val="clear"/>
        </w:rPr>
      </w:pPr>
      <w:r>
        <w:rPr>
          <w:rFonts w:cs="Arial" w:ascii="Arial" w:hAnsi="Arial"/>
          <w:b/>
          <w:bCs/>
          <w:i w:val="false"/>
          <w:iCs w:val="false"/>
          <w:color w:val="000000"/>
          <w:sz w:val="24"/>
          <w:szCs w:val="24"/>
          <w:shd w:fill="auto" w:val="clear"/>
        </w:rPr>
        <w:t>6. OBRIGAÇÕES DA CONTRATANTE</w:t>
      </w:r>
    </w:p>
    <w:p>
      <w:pPr>
        <w:pStyle w:val="Normal"/>
        <w:spacing w:lineRule="auto" w:line="360" w:before="0" w:after="0"/>
        <w:ind w:left="0" w:right="0" w:hanging="0"/>
        <w:jc w:val="both"/>
        <w:rPr>
          <w:highlight w:val="none"/>
          <w:shd w:fill="auto" w:val="clear"/>
        </w:rPr>
      </w:pPr>
      <w:r>
        <w:rPr>
          <w:rFonts w:eastAsia="Times New Roman" w:cs="Arial" w:ascii="Arial" w:hAnsi="Arial"/>
          <w:b w:val="false"/>
          <w:bCs w:val="false"/>
          <w:i w:val="false"/>
          <w:iCs w:val="false"/>
          <w:color w:val="000000"/>
          <w:sz w:val="24"/>
          <w:szCs w:val="24"/>
          <w:shd w:fill="auto" w:val="clear"/>
        </w:rPr>
        <w:t>6.1. Constituem obrigações da Contratante, além de outras previstas na ata de registro de preços, Termo de Referência, no Edital e seus anexos:</w:t>
      </w:r>
    </w:p>
    <w:p>
      <w:pPr>
        <w:pStyle w:val="Normal"/>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sz w:val="24"/>
          <w:szCs w:val="24"/>
          <w:shd w:fill="auto" w:val="clear"/>
        </w:rPr>
        <w:t>6.2.  Contratar o serviço no prazo e condições estabelecidas no Edital e seus anexos.</w:t>
      </w:r>
    </w:p>
    <w:p>
      <w:pPr>
        <w:pStyle w:val="Normal"/>
        <w:tabs>
          <w:tab w:val="clear" w:pos="708"/>
          <w:tab w:val="left" w:pos="508" w:leader="none"/>
        </w:tabs>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kern w:val="0"/>
          <w:sz w:val="24"/>
          <w:szCs w:val="24"/>
          <w:shd w:fill="auto" w:val="clear"/>
          <w:lang w:val="pt-BR" w:eastAsia="pt-BR" w:bidi="ar-SA"/>
        </w:rPr>
        <w:t>6.3.</w:t>
      </w:r>
      <w:r>
        <w:rPr>
          <w:rFonts w:eastAsia="Times New Roman" w:cs="Arial" w:ascii="Arial" w:hAnsi="Arial"/>
          <w:b w:val="false"/>
          <w:bCs w:val="false"/>
          <w:i w:val="false"/>
          <w:iCs w:val="false"/>
          <w:color w:val="000000"/>
          <w:sz w:val="24"/>
          <w:szCs w:val="24"/>
          <w:shd w:fill="auto" w:val="clear"/>
        </w:rPr>
        <w:t xml:space="preserve"> Verificar a conformidade dos serviços prestados de acordo com as especificações constantes na ata de registro de preços, Termo de Referência, Edital e seus anexos.</w:t>
      </w:r>
    </w:p>
    <w:p>
      <w:pPr>
        <w:pStyle w:val="Normal"/>
        <w:tabs>
          <w:tab w:val="clear" w:pos="708"/>
          <w:tab w:val="left" w:pos="508" w:leader="none"/>
        </w:tabs>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kern w:val="0"/>
          <w:sz w:val="24"/>
          <w:szCs w:val="24"/>
          <w:shd w:fill="auto" w:val="clear"/>
          <w:lang w:val="pt-BR" w:eastAsia="pt-BR" w:bidi="ar-SA"/>
        </w:rPr>
        <w:t>6.4.</w:t>
      </w:r>
      <w:r>
        <w:rPr>
          <w:rFonts w:eastAsia="Times New Roman" w:cs="Arial" w:ascii="Arial" w:hAnsi="Arial"/>
          <w:b w:val="false"/>
          <w:bCs w:val="false"/>
          <w:i w:val="false"/>
          <w:iCs w:val="false"/>
          <w:color w:val="000000"/>
          <w:sz w:val="24"/>
          <w:szCs w:val="24"/>
          <w:shd w:fill="auto" w:val="clear"/>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kern w:val="0"/>
          <w:sz w:val="24"/>
          <w:szCs w:val="24"/>
          <w:shd w:fill="auto" w:val="clear"/>
          <w:lang w:val="pt-BR" w:eastAsia="pt-BR" w:bidi="ar-SA"/>
        </w:rPr>
        <w:t xml:space="preserve">6.5. </w:t>
      </w:r>
      <w:r>
        <w:rPr>
          <w:rFonts w:eastAsia="Times New Roman" w:cs="Arial" w:ascii="Arial" w:hAnsi="Arial"/>
          <w:b w:val="false"/>
          <w:bCs w:val="false"/>
          <w:i w:val="false"/>
          <w:iCs w:val="false"/>
          <w:color w:val="000000"/>
          <w:sz w:val="24"/>
          <w:szCs w:val="24"/>
          <w:shd w:fill="auto" w:val="clear"/>
        </w:rPr>
        <w:t xml:space="preserve"> Acompanhar e fiscalizar o cumprimento das obrigações da Contratada.</w:t>
      </w:r>
    </w:p>
    <w:p>
      <w:pPr>
        <w:pStyle w:val="Normal"/>
        <w:tabs>
          <w:tab w:val="clear" w:pos="708"/>
          <w:tab w:val="left" w:pos="508" w:leader="none"/>
        </w:tabs>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kern w:val="0"/>
          <w:sz w:val="24"/>
          <w:szCs w:val="24"/>
          <w:shd w:fill="auto" w:val="clear"/>
          <w:lang w:val="pt-BR" w:eastAsia="pt-BR" w:bidi="ar-SA"/>
        </w:rPr>
        <w:t>6.6.</w:t>
      </w:r>
      <w:r>
        <w:rPr>
          <w:rFonts w:eastAsia="Times New Roman" w:cs="Arial" w:ascii="Arial" w:hAnsi="Arial"/>
          <w:b w:val="false"/>
          <w:bCs w:val="false"/>
          <w:i w:val="false"/>
          <w:iCs w:val="false"/>
          <w:color w:val="000000"/>
          <w:sz w:val="24"/>
          <w:szCs w:val="24"/>
          <w:shd w:fill="auto" w:val="clear"/>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360" w:before="57" w:after="57"/>
        <w:ind w:left="0" w:right="0" w:hanging="0"/>
        <w:jc w:val="both"/>
        <w:rPr>
          <w:highlight w:val="none"/>
          <w:shd w:fill="auto" w:val="clear"/>
        </w:rPr>
      </w:pPr>
      <w:r>
        <w:rPr>
          <w:rFonts w:eastAsia="Times New Roman" w:cs="Arial" w:ascii="Arial" w:hAnsi="Arial"/>
          <w:b w:val="false"/>
          <w:bCs w:val="false"/>
          <w:i w:val="false"/>
          <w:iCs w:val="false"/>
          <w:color w:val="000000"/>
          <w:kern w:val="0"/>
          <w:sz w:val="24"/>
          <w:szCs w:val="24"/>
          <w:shd w:fill="auto" w:val="clear"/>
          <w:lang w:val="pt-BR" w:eastAsia="pt-BR" w:bidi="ar-SA"/>
        </w:rPr>
        <w:t>6.7.</w:t>
      </w:r>
      <w:r>
        <w:rPr>
          <w:rFonts w:eastAsia="Times New Roman" w:cs="Arial" w:ascii="Arial" w:hAnsi="Arial"/>
          <w:b w:val="false"/>
          <w:bCs w:val="false"/>
          <w:i w:val="false"/>
          <w:iCs w:val="false"/>
          <w:color w:val="000000"/>
          <w:sz w:val="24"/>
          <w:szCs w:val="24"/>
          <w:shd w:fill="auto" w:val="clear"/>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tabs>
          <w:tab w:val="clear" w:pos="708"/>
          <w:tab w:val="left" w:pos="508" w:leader="none"/>
        </w:tabs>
        <w:spacing w:lineRule="auto" w:line="360" w:before="57" w:after="57"/>
        <w:ind w:left="0" w:right="0" w:hanging="0"/>
        <w:jc w:val="both"/>
        <w:rPr>
          <w:rFonts w:ascii="Arial" w:hAnsi="Arial" w:eastAsia="Times New Roman" w:cs="Arial"/>
          <w:b w:val="false"/>
          <w:bCs w:val="false"/>
          <w:i w:val="false"/>
          <w:i w:val="false"/>
          <w:iCs w:val="false"/>
          <w:color w:val="000000"/>
          <w:sz w:val="24"/>
          <w:szCs w:val="24"/>
        </w:rPr>
      </w:pPr>
      <w:r>
        <w:rPr>
          <w:rFonts w:eastAsia="Times New Roman" w:cs="Arial" w:ascii="Arial" w:hAnsi="Arial"/>
          <w:b w:val="false"/>
          <w:bCs w:val="false"/>
          <w:i w:val="false"/>
          <w:iCs w:val="false"/>
          <w:color w:val="000000"/>
          <w:sz w:val="24"/>
          <w:szCs w:val="24"/>
        </w:rPr>
      </w:r>
    </w:p>
    <w:p>
      <w:pPr>
        <w:pStyle w:val="Normal"/>
        <w:tabs>
          <w:tab w:val="clear" w:pos="708"/>
          <w:tab w:val="left" w:pos="508" w:leader="none"/>
        </w:tabs>
        <w:spacing w:lineRule="auto" w:line="360" w:before="57" w:after="57"/>
        <w:ind w:left="0" w:right="0" w:hanging="0"/>
        <w:jc w:val="both"/>
        <w:rPr>
          <w:rFonts w:ascii="Arial" w:hAnsi="Arial" w:eastAsia="Times New Roman" w:cs="Arial"/>
          <w:b w:val="false"/>
          <w:bCs w:val="false"/>
          <w:i w:val="false"/>
          <w:i w:val="false"/>
          <w:iCs w:val="false"/>
          <w:color w:val="000000"/>
          <w:sz w:val="24"/>
          <w:szCs w:val="24"/>
        </w:rPr>
      </w:pPr>
      <w:r>
        <w:rPr>
          <w:rFonts w:eastAsia="Times New Roman" w:cs="Arial" w:ascii="Arial" w:hAnsi="Arial"/>
          <w:b w:val="false"/>
          <w:bCs w:val="false"/>
          <w:i w:val="false"/>
          <w:iCs w:val="false"/>
          <w:color w:val="000000"/>
          <w:sz w:val="24"/>
          <w:szCs w:val="24"/>
        </w:rPr>
      </w:r>
    </w:p>
    <w:p>
      <w:pPr>
        <w:pStyle w:val="Normal"/>
        <w:spacing w:lineRule="auto" w:line="240"/>
        <w:ind w:left="0" w:right="0" w:hanging="0"/>
        <w:jc w:val="both"/>
        <w:rPr>
          <w:rFonts w:ascii="Arial" w:hAnsi="Arial"/>
          <w:sz w:val="24"/>
          <w:szCs w:val="24"/>
          <w:highlight w:val="none"/>
          <w:shd w:fill="FFFF00" w:val="clear"/>
        </w:rPr>
      </w:pPr>
      <w:r>
        <w:rPr>
          <w:rFonts w:ascii="Arial" w:hAnsi="Arial"/>
          <w:sz w:val="24"/>
          <w:szCs w:val="24"/>
          <w:shd w:fill="FFFF00" w:val="clear"/>
        </w:rPr>
      </w:r>
    </w:p>
    <w:p>
      <w:pPr>
        <w:pStyle w:val="Normal"/>
        <w:spacing w:lineRule="auto" w:line="240" w:before="57" w:after="57"/>
        <w:ind w:left="0" w:right="0" w:hanging="0"/>
        <w:jc w:val="both"/>
        <w:rPr>
          <w:rFonts w:ascii="Arial" w:hAnsi="Arial"/>
          <w:sz w:val="24"/>
          <w:szCs w:val="24"/>
        </w:rPr>
      </w:pPr>
      <w:r>
        <w:rPr>
          <w:rFonts w:cs="Arial" w:ascii="Arial" w:hAnsi="Arial"/>
          <w:b/>
          <w:bCs/>
          <w:i w:val="false"/>
          <w:iCs w:val="false"/>
          <w:color w:val="000000"/>
          <w:sz w:val="24"/>
          <w:szCs w:val="24"/>
          <w:shd w:fill="auto" w:val="clear"/>
        </w:rPr>
        <w:t>7. OBRIGAÇÕES DA CONTRATADA</w:t>
      </w:r>
    </w:p>
    <w:p>
      <w:pPr>
        <w:pStyle w:val="Normal"/>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shd w:fill="auto" w:val="clear"/>
        </w:rPr>
        <w:t xml:space="preserve">7.1. A Contratada deve cumprir todas as obrigações constantes </w:t>
      </w:r>
      <w:r>
        <w:rPr>
          <w:rFonts w:eastAsia="Times New Roman" w:cs="Arial" w:ascii="Arial" w:hAnsi="Arial"/>
          <w:b w:val="false"/>
          <w:bCs w:val="false"/>
          <w:i w:val="false"/>
          <w:iCs w:val="false"/>
          <w:color w:val="000000"/>
          <w:kern w:val="0"/>
          <w:sz w:val="24"/>
          <w:szCs w:val="24"/>
          <w:shd w:fill="auto" w:val="clear"/>
          <w:lang w:val="pt-BR" w:eastAsia="pt-BR" w:bidi="ar-SA"/>
        </w:rPr>
        <w:t>na ata de registro de preços</w:t>
      </w:r>
      <w:r>
        <w:rPr>
          <w:rFonts w:cs="Arial" w:ascii="Arial" w:hAnsi="Arial"/>
          <w:b w:val="false"/>
          <w:bCs w:val="false"/>
          <w:i w:val="false"/>
          <w:iCs w:val="false"/>
          <w:color w:val="000000"/>
          <w:sz w:val="24"/>
          <w:szCs w:val="24"/>
          <w:shd w:fill="auto" w:val="clear"/>
        </w:rPr>
        <w:t>, neste Termo de Referência, seus anexos e sua proposta, assumindo como exclusivamente seus os riscos e as despesas decorrentes da boa e perfeita execução do objeto.</w:t>
      </w:r>
    </w:p>
    <w:p>
      <w:pPr>
        <w:pStyle w:val="Normal"/>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shd w:fill="auto" w:val="clear"/>
        </w:rPr>
        <w:t xml:space="preserve">7.2. Efetuar </w:t>
      </w:r>
      <w:r>
        <w:rPr>
          <w:rFonts w:eastAsia="Times New Roman" w:cs="Arial" w:ascii="Arial" w:hAnsi="Arial"/>
          <w:b w:val="false"/>
          <w:bCs w:val="false"/>
          <w:i w:val="false"/>
          <w:iCs w:val="false"/>
          <w:color w:val="000000"/>
          <w:kern w:val="0"/>
          <w:sz w:val="24"/>
          <w:szCs w:val="24"/>
          <w:shd w:fill="auto" w:val="clear"/>
          <w:lang w:val="pt-BR" w:eastAsia="pt-BR" w:bidi="ar-SA"/>
        </w:rPr>
        <w:t>os</w:t>
      </w:r>
      <w:r>
        <w:rPr>
          <w:rFonts w:cs="Arial" w:ascii="Arial" w:hAnsi="Arial"/>
          <w:b w:val="false"/>
          <w:bCs w:val="false"/>
          <w:i w:val="false"/>
          <w:iCs w:val="false"/>
          <w:color w:val="000000"/>
          <w:sz w:val="24"/>
          <w:szCs w:val="24"/>
          <w:shd w:fill="auto" w:val="clear"/>
        </w:rPr>
        <w:t xml:space="preserve"> serviços, conforme especificações, prazo e local constantes no Contrato, Termo de Referência e seus anexos, acompanhado da respectiva nota fiscal.</w:t>
      </w:r>
    </w:p>
    <w:p>
      <w:pPr>
        <w:pStyle w:val="Normal"/>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shd w:fill="auto" w:val="clear"/>
        </w:rPr>
        <w:t>7.3. Responsabilizar-se pelos vícios e danos decorrentes do objeto, de acordo com os artigos 12, 13 e 17 a 27, do Código de Defesa do Consumidor (Lei nº 8.078, de 1990).</w:t>
      </w:r>
    </w:p>
    <w:p>
      <w:pPr>
        <w:pStyle w:val="Normal"/>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shd w:fill="auto" w:val="clear"/>
        </w:rPr>
        <w:t xml:space="preserve">7.4. Reparar, corrigir, remover, reconstruir ou substituir, as suas expensas, no todo ou em </w:t>
      </w:r>
      <w:r>
        <w:rPr>
          <w:rFonts w:cs="Arial" w:ascii="Arial" w:hAnsi="Arial"/>
          <w:b w:val="false"/>
          <w:bCs w:val="false"/>
          <w:i w:val="false"/>
          <w:iCs w:val="false"/>
          <w:color w:val="000000"/>
          <w:sz w:val="24"/>
          <w:szCs w:val="24"/>
        </w:rPr>
        <w:t>parte, o objeto deste Contrato, em que se verificarem vícios, defeitos ou incorreções</w:t>
      </w:r>
    </w:p>
    <w:p>
      <w:pPr>
        <w:pStyle w:val="Normal"/>
        <w:tabs>
          <w:tab w:val="clear" w:pos="708"/>
          <w:tab w:val="left" w:pos="450" w:leader="none"/>
        </w:tabs>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rPr>
        <w:t xml:space="preserve">resultantes da entrega, salvo quando o defeito for, comprovadamente, provocado por uso </w:t>
      </w:r>
      <w:r>
        <w:rPr>
          <w:rFonts w:cs="Arial" w:ascii="Arial" w:hAnsi="Arial"/>
          <w:b w:val="false"/>
          <w:bCs w:val="false"/>
          <w:i w:val="false"/>
          <w:iCs w:val="false"/>
          <w:color w:val="000000"/>
          <w:sz w:val="24"/>
          <w:szCs w:val="24"/>
          <w:shd w:fill="auto" w:val="clear"/>
        </w:rPr>
        <w:t>indevido.</w:t>
      </w:r>
    </w:p>
    <w:p>
      <w:pPr>
        <w:pStyle w:val="Normal"/>
        <w:spacing w:lineRule="auto" w:line="360"/>
        <w:ind w:left="0" w:right="0" w:hanging="0"/>
        <w:jc w:val="both"/>
        <w:rPr>
          <w:rFonts w:ascii="Arial" w:hAnsi="Arial"/>
          <w:sz w:val="24"/>
          <w:szCs w:val="24"/>
        </w:rPr>
      </w:pPr>
      <w:r>
        <w:rPr>
          <w:rFonts w:eastAsia="Times New Roman" w:cs="Arial" w:ascii="Arial" w:hAnsi="Arial"/>
          <w:b w:val="false"/>
          <w:bCs w:val="false"/>
          <w:i w:val="false"/>
          <w:iCs w:val="false"/>
          <w:color w:val="000000"/>
          <w:sz w:val="24"/>
          <w:szCs w:val="24"/>
          <w:shd w:fill="auto" w:val="clear"/>
        </w:rPr>
        <w:t xml:space="preserve">7.5. </w:t>
      </w:r>
      <w:r>
        <w:rPr>
          <w:rFonts w:cs="Arial" w:ascii="Arial" w:hAnsi="Arial"/>
          <w:b w:val="false"/>
          <w:bCs w:val="false"/>
          <w:i w:val="false"/>
          <w:iCs w:val="false"/>
          <w:color w:val="000000"/>
          <w:sz w:val="24"/>
          <w:szCs w:val="24"/>
          <w:shd w:fill="auto" w:val="clear"/>
        </w:rPr>
        <w:t xml:space="preserve">Comunicar à Contratante, no prazo máximo de 05 </w:t>
      </w:r>
      <w:r>
        <w:rPr>
          <w:rFonts w:eastAsia="Times New Roman" w:cs="Arial" w:ascii="Arial" w:hAnsi="Arial"/>
          <w:b w:val="false"/>
          <w:bCs w:val="false"/>
          <w:i w:val="false"/>
          <w:iCs w:val="false"/>
          <w:color w:val="000000"/>
          <w:kern w:val="0"/>
          <w:sz w:val="24"/>
          <w:szCs w:val="24"/>
          <w:shd w:fill="auto" w:val="clear"/>
          <w:lang w:val="pt-BR" w:eastAsia="pt-BR" w:bidi="ar-SA"/>
        </w:rPr>
        <w:t>(cinco) dias</w:t>
      </w:r>
      <w:r>
        <w:rPr>
          <w:rFonts w:cs="Arial" w:ascii="Arial" w:hAnsi="Arial"/>
          <w:b w:val="false"/>
          <w:bCs w:val="false"/>
          <w:i w:val="false"/>
          <w:iCs w:val="false"/>
          <w:color w:val="000000"/>
          <w:sz w:val="24"/>
          <w:szCs w:val="24"/>
          <w:shd w:fill="auto" w:val="clear"/>
        </w:rPr>
        <w:t xml:space="preserve"> que antecede a data da entrega, os motivos que impossibilitem o cumprimento do prazo previsto, com a devida comprovação.</w:t>
      </w:r>
    </w:p>
    <w:p>
      <w:pPr>
        <w:pStyle w:val="Normal"/>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shd w:fill="auto" w:val="clear"/>
        </w:rPr>
        <w:t>7</w:t>
      </w:r>
      <w:r>
        <w:rPr>
          <w:rFonts w:eastAsia="Times New Roman" w:cs="Arial" w:ascii="Arial" w:hAnsi="Arial"/>
          <w:b w:val="false"/>
          <w:bCs w:val="false"/>
          <w:i w:val="false"/>
          <w:iCs w:val="false"/>
          <w:color w:val="000000"/>
          <w:sz w:val="24"/>
          <w:szCs w:val="24"/>
          <w:shd w:fill="auto" w:val="clear"/>
        </w:rPr>
        <w:t xml:space="preserve">.6. </w:t>
      </w:r>
      <w:r>
        <w:rPr>
          <w:rFonts w:cs="Arial" w:ascii="Arial" w:hAnsi="Arial"/>
          <w:b w:val="false"/>
          <w:bCs w:val="false"/>
          <w:i w:val="false"/>
          <w:iCs w:val="false"/>
          <w:color w:val="000000"/>
          <w:sz w:val="24"/>
          <w:szCs w:val="24"/>
          <w:shd w:fill="auto" w:val="clear"/>
        </w:rPr>
        <w:t xml:space="preserve">Manter, durante toda a execução </w:t>
      </w:r>
      <w:r>
        <w:rPr>
          <w:rFonts w:eastAsia="Times New Roman" w:cs="Arial" w:ascii="Arial" w:hAnsi="Arial"/>
          <w:b w:val="false"/>
          <w:bCs w:val="false"/>
          <w:i w:val="false"/>
          <w:iCs w:val="false"/>
          <w:color w:val="000000"/>
          <w:kern w:val="0"/>
          <w:sz w:val="24"/>
          <w:szCs w:val="24"/>
          <w:shd w:fill="auto" w:val="clear"/>
          <w:lang w:val="pt-BR" w:eastAsia="pt-BR" w:bidi="ar-SA"/>
        </w:rPr>
        <w:t>do contrato</w:t>
      </w:r>
      <w:r>
        <w:rPr>
          <w:rFonts w:cs="Arial" w:ascii="Arial" w:hAnsi="Arial"/>
          <w:b w:val="false"/>
          <w:bCs w:val="false"/>
          <w:i w:val="false"/>
          <w:iCs w:val="false"/>
          <w:color w:val="000000"/>
          <w:sz w:val="24"/>
          <w:szCs w:val="24"/>
          <w:shd w:fill="auto" w:val="clear"/>
        </w:rPr>
        <w:t>, em compatibilidade com as obrigações assumidas, todas as condições de habilitação e qualificação exigidas na licitação.</w:t>
      </w:r>
    </w:p>
    <w:p>
      <w:pPr>
        <w:pStyle w:val="Normal"/>
        <w:tabs>
          <w:tab w:val="clear" w:pos="708"/>
          <w:tab w:val="left" w:pos="0" w:leader="none"/>
        </w:tabs>
        <w:spacing w:lineRule="auto" w:line="360"/>
        <w:ind w:left="0" w:right="0" w:hanging="0"/>
        <w:jc w:val="both"/>
        <w:rPr>
          <w:rFonts w:ascii="Arial" w:hAnsi="Arial"/>
          <w:sz w:val="24"/>
          <w:szCs w:val="24"/>
        </w:rPr>
      </w:pPr>
      <w:r>
        <w:rPr>
          <w:rFonts w:eastAsia="Times New Roman" w:cs="Arial" w:ascii="Arial" w:hAnsi="Arial"/>
          <w:b w:val="false"/>
          <w:bCs w:val="false"/>
          <w:i w:val="false"/>
          <w:iCs w:val="false"/>
          <w:color w:val="000000"/>
          <w:sz w:val="24"/>
          <w:szCs w:val="24"/>
          <w:shd w:fill="auto" w:val="clear"/>
        </w:rPr>
        <w:t xml:space="preserve">7.7. </w:t>
      </w:r>
      <w:r>
        <w:rPr>
          <w:rFonts w:cs="Arial" w:ascii="Arial" w:hAnsi="Arial"/>
          <w:b w:val="false"/>
          <w:bCs w:val="false"/>
          <w:i w:val="false"/>
          <w:iCs w:val="false"/>
          <w:color w:val="000000"/>
          <w:sz w:val="24"/>
          <w:szCs w:val="24"/>
          <w:shd w:fill="auto" w:val="clear"/>
        </w:rPr>
        <w:t>Indicar preposto para representá-la durante a execução d</w:t>
      </w:r>
      <w:r>
        <w:rPr>
          <w:rFonts w:eastAsia="Times New Roman" w:cs="Arial" w:ascii="Arial" w:hAnsi="Arial"/>
          <w:b w:val="false"/>
          <w:bCs w:val="false"/>
          <w:i w:val="false"/>
          <w:iCs w:val="false"/>
          <w:color w:val="000000"/>
          <w:kern w:val="0"/>
          <w:sz w:val="24"/>
          <w:szCs w:val="24"/>
          <w:shd w:fill="auto" w:val="clear"/>
          <w:lang w:val="pt-BR" w:eastAsia="pt-BR" w:bidi="ar-SA"/>
        </w:rPr>
        <w:t>o Contrato</w:t>
      </w:r>
      <w:r>
        <w:rPr>
          <w:rFonts w:cs="Arial" w:ascii="Arial" w:hAnsi="Arial"/>
          <w:b w:val="false"/>
          <w:bCs w:val="false"/>
          <w:i w:val="false"/>
          <w:iCs w:val="false"/>
          <w:color w:val="000000"/>
          <w:sz w:val="24"/>
          <w:szCs w:val="24"/>
          <w:shd w:fill="auto" w:val="clear"/>
        </w:rPr>
        <w:t>.</w:t>
      </w:r>
    </w:p>
    <w:p>
      <w:pPr>
        <w:pStyle w:val="Normal"/>
        <w:tabs>
          <w:tab w:val="clear" w:pos="708"/>
          <w:tab w:val="left" w:pos="0" w:leader="none"/>
        </w:tabs>
        <w:spacing w:lineRule="auto" w:line="360"/>
        <w:ind w:left="0" w:right="0" w:hanging="0"/>
        <w:jc w:val="both"/>
        <w:rPr>
          <w:rFonts w:ascii="Arial" w:hAnsi="Arial"/>
          <w:sz w:val="24"/>
          <w:szCs w:val="24"/>
        </w:rPr>
      </w:pPr>
      <w:r>
        <w:rPr>
          <w:rFonts w:eastAsia="Times New Roman" w:cs="Arial" w:ascii="Arial" w:hAnsi="Arial"/>
          <w:b w:val="false"/>
          <w:bCs w:val="false"/>
          <w:i w:val="false"/>
          <w:iCs w:val="false"/>
          <w:color w:val="000000"/>
          <w:sz w:val="24"/>
          <w:szCs w:val="24"/>
        </w:rPr>
        <w:t xml:space="preserve">7.8. </w:t>
      </w:r>
      <w:r>
        <w:rPr>
          <w:rFonts w:cs="Arial" w:ascii="Arial" w:hAnsi="Arial"/>
          <w:b w:val="false"/>
          <w:bCs w:val="false"/>
          <w:i w:val="false"/>
          <w:iCs w:val="false"/>
          <w:color w:val="000000"/>
          <w:sz w:val="24"/>
          <w:szCs w:val="24"/>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rPr>
        <w:t>7.9. Durante a execução da Ata de Registro de Preços, a CONTRATADA deverá:</w:t>
      </w:r>
      <w:r>
        <w:rPr>
          <w:rFonts w:ascii="Arial" w:hAnsi="Arial"/>
          <w:b w:val="false"/>
          <w:bCs w:val="false"/>
          <w:sz w:val="24"/>
          <w:szCs w:val="24"/>
        </w:rPr>
        <w:br/>
        <w:t>7</w:t>
      </w:r>
      <w:r>
        <w:rPr>
          <w:rFonts w:eastAsia="Times New Roman" w:cs="Arial" w:ascii="Arial" w:hAnsi="Arial"/>
          <w:b w:val="false"/>
          <w:bCs w:val="false"/>
          <w:i w:val="false"/>
          <w:iCs w:val="false"/>
          <w:color w:val="000000"/>
          <w:sz w:val="24"/>
          <w:szCs w:val="24"/>
        </w:rPr>
        <w:t>.9.1.</w:t>
      </w:r>
      <w:r>
        <w:rPr>
          <w:rFonts w:cs="Arial" w:ascii="Arial" w:hAnsi="Arial"/>
          <w:b w:val="false"/>
          <w:bCs w:val="false"/>
          <w:i w:val="false"/>
          <w:iCs w:val="false"/>
          <w:color w:val="000000"/>
          <w:sz w:val="24"/>
          <w:szCs w:val="24"/>
        </w:rPr>
        <w:t xml:space="preserve"> Atender prontamente às solicitações </w:t>
      </w:r>
      <w:r>
        <w:rPr>
          <w:rFonts w:eastAsia="Times New Roman" w:cs="Arial" w:ascii="Arial" w:hAnsi="Arial"/>
          <w:b w:val="false"/>
          <w:bCs w:val="false"/>
          <w:i w:val="false"/>
          <w:iCs w:val="false"/>
          <w:color w:val="000000"/>
          <w:kern w:val="0"/>
          <w:sz w:val="24"/>
          <w:szCs w:val="24"/>
          <w:lang w:val="pt-BR" w:eastAsia="pt-BR" w:bidi="ar-SA"/>
        </w:rPr>
        <w:t xml:space="preserve">da secretaria requisitante </w:t>
      </w:r>
      <w:r>
        <w:rPr>
          <w:rFonts w:cs="Arial" w:ascii="Arial" w:hAnsi="Arial"/>
          <w:b w:val="false"/>
          <w:bCs w:val="false"/>
          <w:i w:val="false"/>
          <w:iCs w:val="false"/>
          <w:color w:val="000000"/>
          <w:sz w:val="24"/>
          <w:szCs w:val="24"/>
        </w:rPr>
        <w:t xml:space="preserve">nas quantidades e especificações </w:t>
      </w:r>
      <w:r>
        <w:rPr>
          <w:rFonts w:eastAsia="Times New Roman" w:cs="Arial" w:ascii="Arial" w:hAnsi="Arial"/>
          <w:b w:val="false"/>
          <w:bCs w:val="false"/>
          <w:i w:val="false"/>
          <w:iCs w:val="false"/>
          <w:color w:val="000000"/>
          <w:kern w:val="0"/>
          <w:sz w:val="24"/>
          <w:szCs w:val="24"/>
          <w:lang w:val="pt-BR" w:eastAsia="pt-BR" w:bidi="ar-SA"/>
        </w:rPr>
        <w:t>do Contrato e</w:t>
      </w:r>
      <w:r>
        <w:rPr>
          <w:rFonts w:cs="Arial" w:ascii="Arial" w:hAnsi="Arial"/>
          <w:b w:val="false"/>
          <w:bCs w:val="false"/>
          <w:i w:val="false"/>
          <w:iCs w:val="false"/>
          <w:color w:val="000000"/>
          <w:sz w:val="24"/>
          <w:szCs w:val="24"/>
        </w:rPr>
        <w:t xml:space="preserve"> Termo de Referência.</w:t>
      </w:r>
    </w:p>
    <w:p>
      <w:pPr>
        <w:pStyle w:val="Normal"/>
        <w:tabs>
          <w:tab w:val="clear" w:pos="708"/>
          <w:tab w:val="left" w:pos="450" w:leader="none"/>
        </w:tabs>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rPr>
        <w:t>7.10. Disponibilizar o veículo e/ou máquinas locadas em perfeitas condições para uso,</w:t>
      </w:r>
    </w:p>
    <w:p>
      <w:pPr>
        <w:pStyle w:val="Normal"/>
        <w:tabs>
          <w:tab w:val="clear" w:pos="708"/>
          <w:tab w:val="left" w:pos="450" w:leader="none"/>
        </w:tabs>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rPr>
        <w:t>responsabilizando–se pela manutenções necessárias;</w:t>
      </w:r>
    </w:p>
    <w:p>
      <w:pPr>
        <w:pStyle w:val="Normal"/>
        <w:tabs>
          <w:tab w:val="clear" w:pos="708"/>
          <w:tab w:val="left" w:pos="450" w:leader="none"/>
        </w:tabs>
        <w:spacing w:lineRule="auto" w:line="360"/>
        <w:ind w:left="0" w:right="0" w:hanging="0"/>
        <w:jc w:val="both"/>
        <w:rPr>
          <w:rFonts w:ascii="Arial" w:hAnsi="Arial"/>
          <w:sz w:val="24"/>
          <w:szCs w:val="24"/>
        </w:rPr>
      </w:pPr>
      <w:r>
        <w:rPr>
          <w:rFonts w:cs="Arial" w:ascii="Arial" w:hAnsi="Arial"/>
          <w:b w:val="false"/>
          <w:bCs w:val="false"/>
          <w:i w:val="false"/>
          <w:iCs w:val="false"/>
          <w:color w:val="000000"/>
          <w:sz w:val="24"/>
          <w:szCs w:val="24"/>
        </w:rPr>
        <w:t>7.11. Disponibilizar motorista e/ou operador devidamente habilitado e capacitado à realização dos serviços requeridos, em conformidade com as normas do Código Brasileiro de Trânsito, CONTRAN e outras que disciplinem a atividade.</w:t>
      </w:r>
    </w:p>
    <w:p>
      <w:pPr>
        <w:pStyle w:val="Normal"/>
        <w:spacing w:lineRule="auto" w:line="240" w:before="57" w:after="57"/>
        <w:ind w:left="0" w:right="0" w:hanging="0"/>
        <w:jc w:val="both"/>
        <w:rPr>
          <w:rFonts w:ascii="Arial" w:hAnsi="Arial"/>
          <w:sz w:val="24"/>
          <w:szCs w:val="24"/>
        </w:rPr>
      </w:pPr>
      <w:r>
        <w:rPr>
          <w:rFonts w:ascii="Arial" w:hAnsi="Arial"/>
          <w:sz w:val="24"/>
          <w:szCs w:val="24"/>
        </w:rPr>
      </w:r>
    </w:p>
    <w:p>
      <w:pPr>
        <w:pStyle w:val="Normal"/>
        <w:spacing w:lineRule="auto" w:line="240" w:before="57" w:after="57"/>
        <w:ind w:left="0" w:right="0" w:hanging="0"/>
        <w:jc w:val="both"/>
        <w:rPr>
          <w:rFonts w:ascii="Arial" w:hAnsi="Arial"/>
          <w:sz w:val="24"/>
          <w:szCs w:val="24"/>
        </w:rPr>
      </w:pPr>
      <w:r>
        <w:rPr>
          <w:rFonts w:ascii="Arial" w:hAnsi="Arial"/>
          <w:sz w:val="24"/>
          <w:szCs w:val="24"/>
        </w:rPr>
      </w:r>
    </w:p>
    <w:p>
      <w:pPr>
        <w:pStyle w:val="Normal"/>
        <w:spacing w:lineRule="auto" w:line="240" w:before="57" w:after="57"/>
        <w:ind w:left="0" w:right="0" w:hanging="0"/>
        <w:jc w:val="both"/>
        <w:rPr>
          <w:rFonts w:ascii="Arial" w:hAnsi="Arial"/>
          <w:sz w:val="24"/>
          <w:szCs w:val="24"/>
        </w:rPr>
      </w:pPr>
      <w:r>
        <w:rPr>
          <w:rFonts w:ascii="Arial" w:hAnsi="Arial"/>
          <w:sz w:val="24"/>
          <w:szCs w:val="24"/>
        </w:rPr>
      </w:r>
    </w:p>
    <w:p>
      <w:pPr>
        <w:pStyle w:val="Normal"/>
        <w:spacing w:lineRule="auto" w:line="240" w:before="57" w:after="57"/>
        <w:ind w:left="0" w:right="0" w:hanging="0"/>
        <w:jc w:val="both"/>
        <w:rPr>
          <w:rFonts w:ascii="Arial" w:hAnsi="Arial"/>
          <w:sz w:val="24"/>
          <w:szCs w:val="24"/>
        </w:rPr>
      </w:pPr>
      <w:r>
        <w:rPr>
          <w:rFonts w:ascii="Arial" w:hAnsi="Arial"/>
          <w:b/>
          <w:bCs/>
          <w:sz w:val="24"/>
          <w:szCs w:val="24"/>
        </w:rPr>
        <w:t>8. CRITÉRIOS DE PAGAMENTO</w:t>
      </w:r>
    </w:p>
    <w:p>
      <w:pPr>
        <w:pStyle w:val="Normal"/>
        <w:spacing w:lineRule="auto" w:line="360"/>
        <w:ind w:left="0" w:right="0" w:hanging="0"/>
        <w:jc w:val="both"/>
        <w:rPr>
          <w:rFonts w:ascii="Arial" w:hAnsi="Arial"/>
          <w:sz w:val="24"/>
          <w:szCs w:val="24"/>
        </w:rPr>
      </w:pPr>
      <w:r>
        <w:rPr>
          <w:rFonts w:ascii="Arial" w:hAnsi="Arial"/>
          <w:b w:val="false"/>
          <w:bCs w:val="false"/>
          <w:sz w:val="24"/>
          <w:szCs w:val="24"/>
          <w:lang w:eastAsia="en-US"/>
        </w:rPr>
        <w:t xml:space="preserve">8.1. Recebida a Nota Fiscal ou documento de cobrança equivalente, correrá o prazo de </w:t>
      </w:r>
      <w:r>
        <w:rPr>
          <w:rFonts w:eastAsia="Times New Roman" w:cs="Times New Roman" w:ascii="Arial" w:hAnsi="Arial"/>
          <w:b w:val="false"/>
          <w:bCs w:val="false"/>
          <w:sz w:val="24"/>
          <w:szCs w:val="24"/>
          <w:lang w:eastAsia="en-US"/>
        </w:rPr>
        <w:t>(30) trinta</w:t>
      </w:r>
      <w:r>
        <w:rPr>
          <w:rFonts w:ascii="Arial" w:hAnsi="Arial"/>
          <w:b w:val="false"/>
          <w:bCs w:val="false"/>
          <w:sz w:val="24"/>
          <w:szCs w:val="24"/>
          <w:lang w:eastAsia="en-US"/>
        </w:rPr>
        <w:t xml:space="preserve"> dias úteis para fins de liquidação, na forma desta seção, prorrogáveis por igual período.</w:t>
      </w:r>
    </w:p>
    <w:p>
      <w:pPr>
        <w:pStyle w:val="Normal"/>
        <w:spacing w:lineRule="auto" w:line="360"/>
        <w:ind w:left="-22" w:right="0" w:hanging="0"/>
        <w:jc w:val="both"/>
        <w:rPr/>
      </w:pPr>
      <w:r>
        <w:rPr>
          <w:rFonts w:ascii="Arial" w:hAnsi="Arial"/>
          <w:b w:val="false"/>
          <w:bCs w:val="false"/>
          <w:sz w:val="24"/>
          <w:szCs w:val="24"/>
        </w:rPr>
        <w:t xml:space="preserve">8.2. O prazo de que trata o item anterior será reduzido à metade, mantendo-se a possibilidade de prorrogação, no caso de contratações decorrentes de despesas cujos valores não ultrapassem o limite de que trata o </w:t>
      </w:r>
      <w:r>
        <w:fldChar w:fldCharType="begin"/>
      </w:r>
      <w:r>
        <w:rPr>
          <w:sz w:val="24"/>
          <w:u w:val="none"/>
          <w:b w:val="false"/>
          <w:szCs w:val="24"/>
          <w:bCs w:val="false"/>
          <w:rFonts w:ascii="Arial" w:hAnsi="Arial"/>
          <w:color w:val="000000"/>
        </w:rPr>
        <w:instrText xml:space="preserve"> HYPERLINK "http://www.planalto.gov.br/ccivil_03/_ato2019-2022/2021/lei/L14133.htm" \l "art75"</w:instrText>
      </w:r>
      <w:r>
        <w:rPr>
          <w:sz w:val="24"/>
          <w:u w:val="none"/>
          <w:b w:val="false"/>
          <w:szCs w:val="24"/>
          <w:bCs w:val="false"/>
          <w:rFonts w:ascii="Arial" w:hAnsi="Arial"/>
          <w:color w:val="000000"/>
        </w:rPr>
        <w:fldChar w:fldCharType="separate"/>
      </w:r>
      <w:r>
        <w:rPr>
          <w:rFonts w:ascii="Arial" w:hAnsi="Arial"/>
          <w:b w:val="false"/>
          <w:bCs w:val="false"/>
          <w:color w:val="000000"/>
          <w:sz w:val="24"/>
          <w:szCs w:val="24"/>
          <w:u w:val="none"/>
        </w:rPr>
        <w:t>inciso II do art. 75 da Lei nº 14.133, de 2021</w:t>
      </w:r>
      <w:r>
        <w:rPr>
          <w:sz w:val="24"/>
          <w:u w:val="none"/>
          <w:b w:val="false"/>
          <w:szCs w:val="24"/>
          <w:bCs w:val="false"/>
          <w:rFonts w:ascii="Arial" w:hAnsi="Arial"/>
          <w:color w:val="000000"/>
        </w:rPr>
        <w:fldChar w:fldCharType="end"/>
      </w:r>
      <w:r>
        <w:rPr>
          <w:rFonts w:ascii="Arial" w:hAnsi="Arial"/>
          <w:b w:val="false"/>
          <w:bCs w:val="false"/>
          <w:color w:val="000000"/>
          <w:sz w:val="24"/>
          <w:szCs w:val="24"/>
          <w:u w:val="none"/>
        </w:rPr>
        <w:t>.</w:t>
      </w:r>
    </w:p>
    <w:p>
      <w:pPr>
        <w:pStyle w:val="Normal"/>
        <w:spacing w:lineRule="auto" w:line="360"/>
        <w:ind w:left="-22" w:right="0" w:hanging="0"/>
        <w:jc w:val="both"/>
        <w:rPr>
          <w:rFonts w:ascii="Arial" w:hAnsi="Arial"/>
          <w:sz w:val="24"/>
          <w:szCs w:val="24"/>
        </w:rPr>
      </w:pPr>
      <w:r>
        <w:rPr>
          <w:rFonts w:ascii="Arial" w:hAnsi="Arial"/>
          <w:b w:val="false"/>
          <w:bCs w:val="false"/>
          <w:sz w:val="24"/>
          <w:szCs w:val="24"/>
        </w:rPr>
        <w:t xml:space="preserve">8.3.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O prazo de validade;</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xml:space="preserve">- A data da emissão; </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xml:space="preserve">- Os dados do contrato e do órgão contratante; </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xml:space="preserve">- O período respectivo de execução do contrato; </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xml:space="preserve">- O valor a pagar; e </w:t>
      </w:r>
    </w:p>
    <w:p>
      <w:pPr>
        <w:pStyle w:val="Normal"/>
        <w:tabs>
          <w:tab w:val="clear" w:pos="708"/>
          <w:tab w:val="left" w:pos="563" w:leader="none"/>
        </w:tabs>
        <w:spacing w:lineRule="auto" w:line="360"/>
        <w:ind w:left="432" w:right="0" w:hanging="0"/>
        <w:jc w:val="both"/>
        <w:rPr>
          <w:rFonts w:ascii="Arial" w:hAnsi="Arial"/>
          <w:sz w:val="24"/>
          <w:szCs w:val="24"/>
        </w:rPr>
      </w:pPr>
      <w:r>
        <w:rPr>
          <w:rFonts w:ascii="Arial" w:hAnsi="Arial"/>
          <w:b w:val="false"/>
          <w:bCs w:val="false"/>
          <w:sz w:val="24"/>
          <w:szCs w:val="24"/>
        </w:rPr>
        <w:t>- Eventual destaque do valor de retenções tributárias cabíveis.</w:t>
      </w:r>
    </w:p>
    <w:p>
      <w:pPr>
        <w:pStyle w:val="Normal"/>
        <w:tabs>
          <w:tab w:val="clear" w:pos="708"/>
          <w:tab w:val="left" w:pos="563" w:leader="none"/>
        </w:tabs>
        <w:spacing w:lineRule="auto" w:line="360"/>
        <w:ind w:left="-22" w:right="0" w:hanging="0"/>
        <w:jc w:val="both"/>
        <w:rPr>
          <w:rFonts w:ascii="Arial" w:hAnsi="Arial"/>
          <w:sz w:val="24"/>
          <w:szCs w:val="24"/>
        </w:rPr>
      </w:pPr>
      <w:r>
        <w:rPr>
          <w:rFonts w:ascii="Arial" w:hAnsi="Arial"/>
          <w:b w:val="false"/>
          <w:bCs w:val="false"/>
          <w:sz w:val="24"/>
          <w:szCs w:val="24"/>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ind w:left="-22" w:right="0" w:hanging="0"/>
        <w:jc w:val="both"/>
        <w:rPr/>
      </w:pPr>
      <w:r>
        <w:rPr>
          <w:rFonts w:ascii="Arial" w:hAnsi="Arial"/>
          <w:b w:val="false"/>
          <w:bCs w:val="false"/>
          <w:sz w:val="24"/>
          <w:szCs w:val="24"/>
        </w:rPr>
        <w:t>8.5. A</w:t>
      </w:r>
      <w:r>
        <w:rPr>
          <w:rFonts w:ascii="Arial" w:hAnsi="Arial"/>
          <w:b w:val="false"/>
          <w:bCs w:val="false"/>
          <w:sz w:val="24"/>
          <w:szCs w:val="24"/>
          <w:lang w:eastAsia="en-US"/>
        </w:rPr>
        <w:t xml:space="preserve"> nota fiscal ou instrumento de cobrança equivalente deverá ser obrigatoriamente acompanhado da comprovação da regularidade fiscal</w:t>
      </w:r>
      <w:r>
        <w:rPr>
          <w:rStyle w:val="LinkdaInternet"/>
          <w:rFonts w:ascii="Arial" w:hAnsi="Arial"/>
          <w:b w:val="false"/>
          <w:bCs w:val="false"/>
          <w:sz w:val="24"/>
          <w:szCs w:val="24"/>
          <w:lang w:eastAsia="en-US"/>
        </w:rPr>
        <w:t>.</w:t>
      </w:r>
    </w:p>
    <w:p>
      <w:pPr>
        <w:pStyle w:val="Normal"/>
        <w:spacing w:lineRule="auto" w:line="360"/>
        <w:ind w:left="-22" w:right="0" w:hanging="0"/>
        <w:jc w:val="both"/>
        <w:rPr>
          <w:rFonts w:ascii="Arial" w:hAnsi="Arial"/>
          <w:sz w:val="24"/>
          <w:szCs w:val="24"/>
        </w:rPr>
      </w:pPr>
      <w:r>
        <w:rPr>
          <w:rFonts w:ascii="Arial" w:hAnsi="Arial"/>
          <w:b w:val="false"/>
          <w:bCs w:val="false"/>
          <w:sz w:val="24"/>
          <w:szCs w:val="24"/>
        </w:rPr>
        <w:t>8.6. O pagamento será efetuado no prazo de até 30 (trinta) dias úteis contados da finalização da liquidação da despesa.</w:t>
      </w:r>
    </w:p>
    <w:p>
      <w:pPr>
        <w:pStyle w:val="Normal"/>
        <w:spacing w:lineRule="auto" w:line="360"/>
        <w:ind w:left="-22" w:right="0" w:hanging="0"/>
        <w:jc w:val="both"/>
        <w:rPr>
          <w:rFonts w:ascii="Arial" w:hAnsi="Arial"/>
          <w:sz w:val="24"/>
          <w:szCs w:val="24"/>
        </w:rPr>
      </w:pPr>
      <w:r>
        <w:rPr>
          <w:rFonts w:ascii="Arial" w:hAnsi="Arial"/>
          <w:b w:val="false"/>
          <w:bCs w:val="false"/>
          <w:sz w:val="24"/>
          <w:szCs w:val="24"/>
        </w:rPr>
        <w:t>8.7. O pagamento será realizado por meio de ordem bancária, para crédito em banco, agência e conta corrente indicados pelo contratado.</w:t>
      </w:r>
    </w:p>
    <w:p>
      <w:pPr>
        <w:pStyle w:val="Normal"/>
        <w:spacing w:lineRule="auto" w:line="360"/>
        <w:ind w:left="-22" w:right="0" w:hanging="0"/>
        <w:jc w:val="both"/>
        <w:rPr>
          <w:rFonts w:ascii="Arial" w:hAnsi="Arial"/>
          <w:sz w:val="24"/>
          <w:szCs w:val="24"/>
        </w:rPr>
      </w:pPr>
      <w:r>
        <w:rPr>
          <w:rFonts w:ascii="Arial" w:hAnsi="Arial"/>
          <w:b w:val="false"/>
          <w:bCs w:val="false"/>
          <w:sz w:val="24"/>
          <w:szCs w:val="24"/>
        </w:rPr>
        <w:t>8.8. Será considerada data do pagamento o dia em que constar como emitida a ordem bancária para pagamento.</w:t>
      </w:r>
    </w:p>
    <w:p>
      <w:pPr>
        <w:pStyle w:val="Normal"/>
        <w:spacing w:lineRule="auto" w:line="360"/>
        <w:ind w:left="-79" w:right="0" w:hanging="0"/>
        <w:jc w:val="both"/>
        <w:rPr>
          <w:rFonts w:ascii="Arial" w:hAnsi="Arial"/>
          <w:sz w:val="24"/>
          <w:szCs w:val="24"/>
        </w:rPr>
      </w:pPr>
      <w:r>
        <w:rPr>
          <w:rFonts w:ascii="Arial" w:hAnsi="Arial"/>
          <w:b w:val="false"/>
          <w:bCs w:val="false"/>
          <w:sz w:val="24"/>
          <w:szCs w:val="24"/>
        </w:rPr>
        <w:t>89. Quando do pagamento, será efetuada a retenção tributária prevista na legislação aplicável.</w:t>
      </w:r>
    </w:p>
    <w:p>
      <w:pPr>
        <w:pStyle w:val="Normal"/>
        <w:spacing w:lineRule="auto" w:line="360"/>
        <w:ind w:left="-79" w:right="0" w:hanging="0"/>
        <w:jc w:val="both"/>
        <w:rPr/>
      </w:pPr>
      <w:r>
        <w:rPr>
          <w:rFonts w:ascii="Arial" w:hAnsi="Arial"/>
          <w:b w:val="false"/>
          <w:bCs w:val="false"/>
          <w:sz w:val="24"/>
          <w:szCs w:val="24"/>
          <w:lang w:eastAsia="en-US"/>
        </w:rPr>
        <w:t xml:space="preserve">8.10. O contratado regularmente optante pelo Simples Nacional, nos termos da </w:t>
      </w:r>
      <w:hyperlink r:id="rId3">
        <w:r>
          <w:rPr>
            <w:rFonts w:ascii="Arial" w:hAnsi="Arial"/>
            <w:b w:val="false"/>
            <w:bCs w:val="false"/>
            <w:sz w:val="24"/>
            <w:szCs w:val="24"/>
            <w:u w:val="none"/>
            <w:lang w:eastAsia="en-US"/>
          </w:rPr>
          <w:t>Lei Complementar nº 123, de 2006</w:t>
        </w:r>
      </w:hyperlink>
      <w:r>
        <w:rPr>
          <w:rFonts w:ascii="Arial" w:hAnsi="Arial"/>
          <w:b w:val="false"/>
          <w:bCs w:val="false"/>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left="-79" w:right="0" w:hanging="0"/>
        <w:jc w:val="both"/>
        <w:rPr>
          <w:rFonts w:ascii="Arial" w:hAnsi="Arial"/>
          <w:sz w:val="24"/>
          <w:szCs w:val="24"/>
        </w:rPr>
      </w:pPr>
      <w:r>
        <w:rPr>
          <w:rFonts w:ascii="Arial" w:hAnsi="Arial"/>
          <w:b w:val="false"/>
          <w:bCs w:val="false"/>
          <w:sz w:val="24"/>
          <w:szCs w:val="24"/>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ind w:left="-79" w:right="0" w:hanging="0"/>
        <w:jc w:val="both"/>
        <w:rPr>
          <w:rFonts w:ascii="Arial" w:hAnsi="Arial"/>
          <w:sz w:val="24"/>
          <w:szCs w:val="24"/>
        </w:rPr>
      </w:pPr>
      <w:r>
        <w:rPr>
          <w:rFonts w:eastAsia="Calibri" w:cs="Calibri" w:ascii="Arial" w:hAnsi="Arial"/>
          <w:b w:val="false"/>
          <w:bCs w:val="false"/>
          <w:color w:val="000000"/>
          <w:kern w:val="0"/>
          <w:sz w:val="24"/>
          <w:szCs w:val="24"/>
          <w:shd w:fill="auto" w:val="clear"/>
          <w:lang w:val="pt-BR" w:eastAsia="pt-BR" w:bidi="ar-SA"/>
        </w:rPr>
        <w:t xml:space="preserve">8.11. </w:t>
      </w:r>
      <w:r>
        <w:rPr>
          <w:rFonts w:ascii="Arial" w:hAnsi="Arial"/>
          <w:b w:val="false"/>
          <w:bCs w:val="false"/>
          <w:sz w:val="24"/>
          <w:szCs w:val="24"/>
          <w:shd w:fill="auto" w:val="clear"/>
        </w:rPr>
        <w:t xml:space="preserve"> Após o prazo acima referenciado, será paga multa financeira nos seguintes termos:</w:t>
      </w:r>
    </w:p>
    <w:p>
      <w:pPr>
        <w:pStyle w:val="PargrafodaLista"/>
        <w:tabs>
          <w:tab w:val="clear" w:pos="708"/>
          <w:tab w:val="left" w:pos="518" w:leader="none"/>
        </w:tabs>
        <w:spacing w:lineRule="auto" w:line="360"/>
        <w:ind w:left="0" w:right="0" w:hanging="0"/>
        <w:jc w:val="center"/>
        <w:rPr>
          <w:rFonts w:ascii="Arial" w:hAnsi="Arial"/>
          <w:sz w:val="24"/>
          <w:szCs w:val="24"/>
        </w:rPr>
      </w:pPr>
      <w:r>
        <w:rPr>
          <w:rFonts w:cs="Verdana" w:ascii="Arial" w:hAnsi="Arial"/>
          <w:b w:val="false"/>
          <w:bCs w:val="false"/>
          <w:sz w:val="24"/>
          <w:szCs w:val="24"/>
          <w:shd w:fill="auto" w:val="clear"/>
        </w:rPr>
        <w:t xml:space="preserve">VM = VF </w:t>
      </w:r>
      <w:r>
        <w:rPr>
          <w:rFonts w:cs="Verdana" w:ascii="Arial" w:hAnsi="Arial"/>
          <w:b w:val="false"/>
          <w:bCs w:val="false"/>
          <w:sz w:val="24"/>
          <w:szCs w:val="24"/>
          <w:shd w:fill="auto" w:val="clear"/>
          <w:vertAlign w:val="subscript"/>
        </w:rPr>
        <w:t>*</w:t>
      </w:r>
      <w:r>
        <w:rPr>
          <w:rFonts w:cs="Verdana" w:ascii="Arial" w:hAnsi="Arial"/>
          <w:b w:val="false"/>
          <w:bCs w:val="false"/>
          <w:sz w:val="24"/>
          <w:szCs w:val="24"/>
          <w:shd w:fill="auto" w:val="clear"/>
        </w:rPr>
        <w:t xml:space="preserve"> </w:t>
      </w:r>
      <w:r>
        <w:rPr>
          <w:rFonts w:cs="Verdana" w:ascii="Arial" w:hAnsi="Arial"/>
          <w:b w:val="false"/>
          <w:bCs w:val="false"/>
          <w:sz w:val="24"/>
          <w:szCs w:val="24"/>
          <w:u w:val="single"/>
          <w:shd w:fill="auto" w:val="clear"/>
        </w:rPr>
        <w:t>0,33</w:t>
      </w:r>
      <w:r>
        <w:rPr>
          <w:rFonts w:cs="Verdana" w:ascii="Arial" w:hAnsi="Arial"/>
          <w:b w:val="false"/>
          <w:bCs w:val="false"/>
          <w:sz w:val="24"/>
          <w:szCs w:val="24"/>
          <w:shd w:fill="auto" w:val="clear"/>
        </w:rPr>
        <w:t xml:space="preserve"> </w:t>
      </w:r>
      <w:r>
        <w:rPr>
          <w:rFonts w:cs="Verdana" w:ascii="Arial" w:hAnsi="Arial"/>
          <w:b w:val="false"/>
          <w:bCs w:val="false"/>
          <w:sz w:val="24"/>
          <w:szCs w:val="24"/>
          <w:shd w:fill="auto" w:val="clear"/>
          <w:vertAlign w:val="subscript"/>
        </w:rPr>
        <w:t>*</w:t>
      </w:r>
      <w:r>
        <w:rPr>
          <w:rFonts w:cs="Verdana" w:ascii="Arial" w:hAnsi="Arial"/>
          <w:b w:val="false"/>
          <w:bCs w:val="false"/>
          <w:sz w:val="24"/>
          <w:szCs w:val="24"/>
          <w:shd w:fill="auto" w:val="clear"/>
        </w:rPr>
        <w:t xml:space="preserve"> ND</w:t>
      </w:r>
    </w:p>
    <w:p>
      <w:pPr>
        <w:pStyle w:val="PargrafodaLista"/>
        <w:tabs>
          <w:tab w:val="clear" w:pos="708"/>
          <w:tab w:val="left" w:pos="518" w:leader="none"/>
        </w:tabs>
        <w:spacing w:lineRule="auto" w:line="360"/>
        <w:ind w:left="0" w:right="0" w:hanging="0"/>
        <w:jc w:val="center"/>
        <w:rPr>
          <w:rFonts w:ascii="Arial" w:hAnsi="Arial"/>
          <w:sz w:val="24"/>
          <w:szCs w:val="24"/>
        </w:rPr>
      </w:pPr>
      <w:r>
        <w:rPr>
          <w:rFonts w:eastAsia="Verdana" w:cs="Verdana" w:ascii="Arial" w:hAnsi="Arial"/>
          <w:b w:val="false"/>
          <w:bCs w:val="false"/>
          <w:sz w:val="24"/>
          <w:szCs w:val="24"/>
          <w:shd w:fill="auto" w:val="clear"/>
        </w:rPr>
        <w:t xml:space="preserve">        </w:t>
      </w:r>
      <w:r>
        <w:rPr>
          <w:rFonts w:cs="Verdana" w:ascii="Arial" w:hAnsi="Arial"/>
          <w:b w:val="false"/>
          <w:bCs w:val="false"/>
          <w:sz w:val="24"/>
          <w:szCs w:val="24"/>
          <w:shd w:fill="auto" w:val="clear"/>
        </w:rPr>
        <w:t>100</w:t>
      </w:r>
    </w:p>
    <w:p>
      <w:pPr>
        <w:pStyle w:val="Normal"/>
        <w:suppressAutoHyphens w:val="false"/>
        <w:spacing w:lineRule="auto" w:line="360"/>
        <w:rPr>
          <w:rFonts w:ascii="Arial" w:hAnsi="Arial"/>
          <w:sz w:val="24"/>
          <w:szCs w:val="24"/>
        </w:rPr>
      </w:pPr>
      <w:r>
        <w:rPr>
          <w:rFonts w:cs="Arial;Arial" w:ascii="Arial" w:hAnsi="Arial"/>
          <w:b w:val="false"/>
          <w:bCs w:val="false"/>
          <w:color w:val="000000"/>
          <w:sz w:val="24"/>
          <w:szCs w:val="24"/>
          <w:shd w:fill="auto" w:val="clear"/>
        </w:rPr>
        <w:t xml:space="preserve">Onde: </w:t>
      </w:r>
    </w:p>
    <w:p>
      <w:pPr>
        <w:pStyle w:val="Normal"/>
        <w:suppressAutoHyphens w:val="false"/>
        <w:spacing w:lineRule="auto" w:line="360"/>
        <w:rPr>
          <w:rFonts w:ascii="Arial" w:hAnsi="Arial"/>
          <w:sz w:val="24"/>
          <w:szCs w:val="24"/>
        </w:rPr>
      </w:pPr>
      <w:r>
        <w:rPr>
          <w:rFonts w:cs="Arial;Arial" w:ascii="Arial" w:hAnsi="Arial"/>
          <w:color w:val="000000"/>
          <w:sz w:val="24"/>
          <w:szCs w:val="24"/>
          <w:shd w:fill="auto" w:val="clear"/>
        </w:rPr>
        <w:t xml:space="preserve">VM = Valor da Multa Financeira; </w:t>
      </w:r>
    </w:p>
    <w:p>
      <w:pPr>
        <w:pStyle w:val="Normal"/>
        <w:suppressAutoHyphens w:val="false"/>
        <w:spacing w:lineRule="auto" w:line="360"/>
        <w:rPr>
          <w:rFonts w:ascii="Arial" w:hAnsi="Arial"/>
          <w:sz w:val="24"/>
          <w:szCs w:val="24"/>
        </w:rPr>
      </w:pPr>
      <w:r>
        <w:rPr>
          <w:rFonts w:cs="Arial;Arial" w:ascii="Arial" w:hAnsi="Arial"/>
          <w:color w:val="000000"/>
          <w:sz w:val="24"/>
          <w:szCs w:val="24"/>
          <w:shd w:fill="auto" w:val="clear"/>
        </w:rPr>
        <w:t xml:space="preserve">VF = Valor da Nota Fiscal; </w:t>
      </w:r>
    </w:p>
    <w:p>
      <w:pPr>
        <w:pStyle w:val="PargrafodaLista"/>
        <w:tabs>
          <w:tab w:val="clear" w:pos="708"/>
          <w:tab w:val="left" w:pos="518" w:leader="none"/>
        </w:tabs>
        <w:spacing w:lineRule="auto" w:line="360"/>
        <w:ind w:left="0" w:right="0" w:hanging="0"/>
        <w:rPr>
          <w:rFonts w:ascii="Arial" w:hAnsi="Arial"/>
          <w:sz w:val="24"/>
          <w:szCs w:val="24"/>
        </w:rPr>
      </w:pPr>
      <w:r>
        <w:rPr>
          <w:rFonts w:eastAsia="Times New Roman" w:cs="Arial;Arial" w:ascii="Arial" w:hAnsi="Arial"/>
          <w:color w:val="000000"/>
          <w:sz w:val="24"/>
          <w:szCs w:val="24"/>
          <w:shd w:fill="auto" w:val="clear"/>
        </w:rPr>
        <w:t>ND = Número de dias em atraso.</w:t>
      </w:r>
    </w:p>
    <w:p>
      <w:pPr>
        <w:pStyle w:val="PargrafodaLista"/>
        <w:tabs>
          <w:tab w:val="clear" w:pos="708"/>
          <w:tab w:val="left" w:pos="518" w:leader="none"/>
        </w:tabs>
        <w:spacing w:lineRule="auto" w:line="360"/>
        <w:ind w:left="0" w:right="0" w:hanging="0"/>
        <w:rPr>
          <w:rFonts w:ascii="Arial" w:hAnsi="Arial"/>
          <w:sz w:val="24"/>
          <w:szCs w:val="24"/>
        </w:rPr>
      </w:pPr>
      <w:r>
        <w:rPr>
          <w:rFonts w:eastAsia="Times New Roman" w:cs="Arial;Arial" w:ascii="Arial" w:hAnsi="Arial"/>
          <w:b w:val="false"/>
          <w:bCs w:val="false"/>
          <w:color w:val="000000"/>
          <w:kern w:val="0"/>
          <w:sz w:val="24"/>
          <w:szCs w:val="24"/>
          <w:shd w:fill="auto" w:val="clear"/>
          <w:lang w:val="pt-BR" w:eastAsia="pt-BR" w:bidi="ar-SA"/>
        </w:rPr>
        <w:t xml:space="preserve">8.12.. </w:t>
      </w:r>
      <w:r>
        <w:rPr>
          <w:rFonts w:cs="Arial;Arial" w:ascii="Arial" w:hAnsi="Arial"/>
          <w:b w:val="false"/>
          <w:bCs w:val="false"/>
          <w:color w:val="000000"/>
          <w:sz w:val="24"/>
          <w:szCs w:val="24"/>
          <w:shd w:fill="auto" w:val="clea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360"/>
        <w:ind w:left="0" w:right="0" w:hanging="0"/>
        <w:rPr>
          <w:rFonts w:ascii="Arial" w:hAnsi="Arial"/>
          <w:sz w:val="24"/>
          <w:szCs w:val="24"/>
        </w:rPr>
      </w:pPr>
      <w:r>
        <w:rPr>
          <w:rFonts w:eastAsia="Times New Roman" w:cs="Arial;Arial" w:ascii="Arial" w:hAnsi="Arial"/>
          <w:b w:val="false"/>
          <w:bCs w:val="false"/>
          <w:color w:val="000000"/>
          <w:kern w:val="0"/>
          <w:sz w:val="24"/>
          <w:szCs w:val="24"/>
          <w:shd w:fill="auto" w:val="clear"/>
          <w:lang w:val="pt-BR" w:eastAsia="pt-BR" w:bidi="ar-SA"/>
        </w:rPr>
        <w:t>8.13.</w:t>
      </w:r>
      <w:r>
        <w:rPr>
          <w:rFonts w:cs="Arial;Arial" w:ascii="Arial" w:hAnsi="Arial"/>
          <w:b w:val="false"/>
          <w:bCs w:val="false"/>
          <w:color w:val="000000"/>
          <w:sz w:val="24"/>
          <w:szCs w:val="24"/>
          <w:shd w:fill="auto" w:val="clear"/>
        </w:rPr>
        <w:t xml:space="preserve"> Qualquer alteração feita no contrato social, ato constitutivo ou estatuto deverá ser comunicado ao CONTRATANTE, mediante documentação própria, para apreciação da autoridade competente. </w:t>
      </w:r>
    </w:p>
    <w:p>
      <w:pPr>
        <w:pStyle w:val="PargrafodaLista"/>
        <w:tabs>
          <w:tab w:val="clear" w:pos="708"/>
          <w:tab w:val="left" w:pos="518" w:leader="none"/>
        </w:tabs>
        <w:spacing w:lineRule="auto" w:line="360"/>
        <w:ind w:left="0" w:right="0" w:hanging="0"/>
        <w:rPr>
          <w:rFonts w:ascii="Arial" w:hAnsi="Arial"/>
          <w:sz w:val="24"/>
          <w:szCs w:val="24"/>
        </w:rPr>
      </w:pPr>
      <w:r>
        <w:rPr>
          <w:rFonts w:eastAsia="Times New Roman" w:cs="Arial;Arial" w:ascii="Arial" w:hAnsi="Arial"/>
          <w:b w:val="false"/>
          <w:bCs w:val="false"/>
          <w:color w:val="000000"/>
          <w:kern w:val="0"/>
          <w:sz w:val="24"/>
          <w:szCs w:val="24"/>
          <w:shd w:fill="auto" w:val="clear"/>
          <w:lang w:val="pt-BR" w:eastAsia="pt-BR" w:bidi="ar-SA"/>
        </w:rPr>
        <w:t xml:space="preserve">8.14. </w:t>
      </w:r>
      <w:r>
        <w:rPr>
          <w:rFonts w:cs="Arial;Arial" w:ascii="Arial" w:hAnsi="Arial"/>
          <w:b w:val="false"/>
          <w:bCs w:val="false"/>
          <w:color w:val="000000"/>
          <w:sz w:val="24"/>
          <w:szCs w:val="24"/>
          <w:shd w:fill="auto" w:val="clear"/>
        </w:rPr>
        <w:t>O CONTRATANTE poderá deduzir do pagamento importâncias que a qualquer título lhe forem devidos pela empresa CONTRATADA, em decorrência de descumprimento de s</w:t>
      </w:r>
      <w:r>
        <w:rPr>
          <w:rFonts w:cs="Arial;Arial" w:ascii="Arial" w:hAnsi="Arial"/>
          <w:color w:val="000000"/>
          <w:sz w:val="24"/>
          <w:szCs w:val="24"/>
          <w:shd w:fill="auto" w:val="clear"/>
        </w:rPr>
        <w:t>uas obrigações.</w:t>
      </w:r>
    </w:p>
    <w:p>
      <w:pPr>
        <w:pStyle w:val="PargrafodaLista"/>
        <w:tabs>
          <w:tab w:val="clear" w:pos="708"/>
          <w:tab w:val="left" w:pos="518" w:leader="none"/>
        </w:tabs>
        <w:spacing w:lineRule="auto" w:line="360" w:before="0" w:after="29"/>
        <w:ind w:left="0" w:right="0" w:hanging="0"/>
        <w:contextualSpacing/>
        <w:rPr>
          <w:rFonts w:ascii="Arial" w:hAnsi="Arial"/>
          <w:sz w:val="24"/>
          <w:szCs w:val="24"/>
        </w:rPr>
      </w:pPr>
      <w:r>
        <w:rPr>
          <w:rFonts w:eastAsia="Times New Roman" w:cs="Arial;Arial" w:ascii="Arial" w:hAnsi="Arial"/>
          <w:b w:val="false"/>
          <w:bCs w:val="false"/>
          <w:color w:val="000000"/>
          <w:kern w:val="0"/>
          <w:sz w:val="24"/>
          <w:szCs w:val="24"/>
          <w:shd w:fill="auto" w:val="clear"/>
          <w:lang w:val="pt-BR" w:eastAsia="zh-CN" w:bidi="ar-SA"/>
        </w:rPr>
        <w:t>8.15.</w:t>
      </w:r>
      <w:r>
        <w:rPr>
          <w:rFonts w:eastAsia="Times New Roman" w:cs="Arial;Arial" w:ascii="Arial" w:hAnsi="Arial"/>
          <w:color w:val="000000"/>
          <w:kern w:val="0"/>
          <w:sz w:val="24"/>
          <w:szCs w:val="24"/>
          <w:shd w:fill="auto" w:val="clear"/>
          <w:lang w:val="pt-BR" w:eastAsia="zh-CN" w:bidi="ar-SA"/>
        </w:rPr>
        <w:t xml:space="preserve"> </w:t>
      </w:r>
      <w:r>
        <w:rPr>
          <w:rFonts w:cs="Arial;Arial" w:ascii="Arial" w:hAnsi="Arial"/>
          <w:sz w:val="24"/>
          <w:szCs w:val="24"/>
          <w:shd w:fill="auto" w:val="clear"/>
          <w:lang w:eastAsia="en-US"/>
        </w:rPr>
        <w:t xml:space="preserve">Para a efetivação do pagamento, a CONTRATADA deverá manter as </w:t>
      </w:r>
      <w:r>
        <w:rPr>
          <w:rFonts w:cs="Arial;Arial" w:ascii="Arial" w:hAnsi="Arial"/>
          <w:sz w:val="24"/>
          <w:szCs w:val="24"/>
          <w:shd w:fill="auto" w:val="clear"/>
          <w:lang w:eastAsia="pt-BR"/>
        </w:rPr>
        <w:t>condições relativas à proposta de preço e a habilitação;</w:t>
      </w:r>
    </w:p>
    <w:p>
      <w:pPr>
        <w:pStyle w:val="Normal"/>
        <w:spacing w:lineRule="auto" w:line="240"/>
        <w:jc w:val="both"/>
        <w:rPr>
          <w:rFonts w:ascii="Arial" w:hAnsi="Arial"/>
          <w:b/>
          <w:bCs/>
          <w:sz w:val="24"/>
          <w:szCs w:val="24"/>
        </w:rPr>
      </w:pPr>
      <w:r>
        <w:rPr>
          <w:rFonts w:ascii="Arial" w:hAnsi="Arial"/>
          <w:b/>
          <w:bCs/>
          <w:sz w:val="24"/>
          <w:szCs w:val="24"/>
        </w:rPr>
      </w:r>
    </w:p>
    <w:p>
      <w:pPr>
        <w:pStyle w:val="Normal"/>
        <w:spacing w:lineRule="auto" w:line="240"/>
        <w:ind w:left="0" w:right="0" w:hanging="0"/>
        <w:jc w:val="both"/>
        <w:rPr>
          <w:rFonts w:ascii="Arial" w:hAnsi="Arial"/>
          <w:sz w:val="24"/>
          <w:szCs w:val="24"/>
        </w:rPr>
      </w:pPr>
      <w:r>
        <w:rPr>
          <w:rFonts w:ascii="Arial" w:hAnsi="Arial"/>
          <w:b/>
          <w:bCs/>
          <w:iCs/>
          <w:sz w:val="24"/>
          <w:szCs w:val="24"/>
          <w:shd w:fill="auto" w:val="clear"/>
        </w:rPr>
        <w:t>9. DAS SANÇÕES</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 Comete infração administrativa o fornecedor/prestador de serviço que cometer quaisquer das infrações previstas no art. 155 da Lei nº 14.133, de 2021, quais sejam:</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9.1.1. Dar causa à inexecução parcial do contrato.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9.1.2. Dar causa à inexecução parcial que cause grave dano à Administração, ao funcionamento dos serviços públicos ou ao interesse coletivo.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9.1.3. Dar causa à inexecução total;</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9.1.4. Deixar de entregar a documentação exigida para o certame.</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9.1.5. Não manter a proposta, salvo em decorrência de fato superveniente devidamente justificado.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 xml:space="preserve">9.1.6. Não celebrar o contrato ou não entregar a documentação exigida para a contratação, quando convocado dentro do prazo de validade de sua proposta. </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9.1.7. Ensejar o retardamento da execução ou da entrega do objeto sem motivo justificado,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9.1.8. Apresentar declaração ou documentação falsa exigida para o certame ou prestar declaração falsa durante a dispensa eletrônica ou a execução do objeto.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9.1.9. Fraudar a dispensa eletrônica ou praticar ato fraudulento na execução do objeto.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9.1.10. Comportar-se de modo inidôneo ou cometer fraude de qualquer natureza.</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9.1.11. Praticar atos ilícitos com vistas a frustrar os objetivos deste certame.</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9.1.12. Praticar ato lesivo previsto no art. 5º da Lei nº 12.846, de 1º de agosto de 2013.</w:t>
      </w:r>
    </w:p>
    <w:p>
      <w:pPr>
        <w:pStyle w:val="Normal"/>
        <w:spacing w:lineRule="auto" w:line="360" w:before="57" w:after="57"/>
        <w:ind w:left="0" w:right="0" w:hanging="0"/>
        <w:jc w:val="both"/>
        <w:rPr>
          <w:rFonts w:ascii="Arial" w:hAnsi="Arial"/>
          <w:sz w:val="24"/>
          <w:szCs w:val="24"/>
        </w:rPr>
      </w:pPr>
      <w:r>
        <w:rPr>
          <w:rFonts w:ascii="Arial" w:hAnsi="Arial"/>
          <w:iCs/>
          <w:sz w:val="24"/>
          <w:szCs w:val="24"/>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360" w:before="57" w:after="57"/>
        <w:ind w:left="0"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ab/>
        <w:t xml:space="preserve">     a) Advertência pela falta do subitem 9.1.1 deste Termo de Referência, quando não se justificar a imposição de penalidade mais grave.</w:t>
      </w:r>
    </w:p>
    <w:p>
      <w:pPr>
        <w:pStyle w:val="Normal"/>
        <w:widowControl/>
        <w:suppressAutoHyphens w:val="true"/>
        <w:bidi w:val="0"/>
        <w:spacing w:lineRule="auto" w:line="360" w:before="0" w:after="0"/>
        <w:ind w:left="-57"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ab/>
        <w:t xml:space="preserve">     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360" w:before="57" w:after="57"/>
        <w:ind w:left="-57"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ab/>
        <w:t xml:space="preserve">  b.1) O valor da multa poderá ser descontado das faturas devidas à CONTRATADA;</w:t>
      </w:r>
    </w:p>
    <w:p>
      <w:pPr>
        <w:pStyle w:val="Normal"/>
        <w:spacing w:lineRule="auto" w:line="360" w:before="57" w:after="57"/>
        <w:ind w:left="0"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ab/>
        <w:t xml:space="preserve">  b.2) A multa pode ser aplicada isoladamente ou juntamente com as penalidades definidas nos itens “c” e “d” abaixo: </w:t>
      </w:r>
    </w:p>
    <w:p>
      <w:pPr>
        <w:pStyle w:val="Normal"/>
        <w:widowControl/>
        <w:suppressAutoHyphens w:val="true"/>
        <w:bidi w:val="0"/>
        <w:spacing w:lineRule="auto" w:line="360" w:before="57" w:after="57"/>
        <w:ind w:left="0"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360" w:before="0" w:after="0"/>
        <w:ind w:left="0" w:right="0" w:hanging="0"/>
        <w:jc w:val="both"/>
        <w:rPr>
          <w:rFonts w:ascii="Arial" w:hAnsi="Arial"/>
          <w:sz w:val="24"/>
          <w:szCs w:val="24"/>
        </w:rPr>
      </w:pPr>
      <w:r>
        <w:rPr>
          <w:rFonts w:ascii="Arial" w:hAnsi="Arial"/>
          <w:iCs/>
          <w:sz w:val="24"/>
          <w:szCs w:val="24"/>
          <w:shd w:fill="auto" w:val="clear"/>
        </w:rPr>
        <w:t xml:space="preserve">         </w:t>
      </w:r>
      <w:r>
        <w:rPr>
          <w:rFonts w:ascii="Arial" w:hAnsi="Arial"/>
          <w:iCs/>
          <w:sz w:val="24"/>
          <w:szCs w:val="24"/>
          <w:shd w:fill="auto" w:val="clear"/>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 Na aplicação das sanções serão considerados:</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9.3.1. A natureza e a gravidade da infração cometida.</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9.3.2. As peculiaridades do caso concreto.</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9.3.3. As circunstâncias agravantes ou atenuantes.</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9.3.4. Os danos que dela provierem para a Administração Pública.</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9.3.5. A implantação ou o aperfeiçoamento de programa de integridade, conforme normas e orientações dos órgãos de controle.</w:t>
      </w:r>
    </w:p>
    <w:p>
      <w:pPr>
        <w:pStyle w:val="Normal"/>
        <w:spacing w:lineRule="auto" w:line="360"/>
        <w:ind w:left="0" w:right="0" w:hanging="0"/>
        <w:jc w:val="both"/>
        <w:rPr>
          <w:rFonts w:ascii="Arial" w:hAnsi="Arial"/>
          <w:sz w:val="24"/>
          <w:szCs w:val="24"/>
        </w:rPr>
      </w:pPr>
      <w:r>
        <w:rPr>
          <w:rFonts w:ascii="Arial" w:hAnsi="Arial"/>
          <w:iCs/>
          <w:sz w:val="24"/>
          <w:szCs w:val="24"/>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ind w:left="0" w:right="0" w:hanging="0"/>
        <w:jc w:val="both"/>
        <w:rPr>
          <w:rFonts w:ascii="Arial" w:hAnsi="Arial"/>
          <w:sz w:val="24"/>
          <w:szCs w:val="24"/>
        </w:rPr>
      </w:pPr>
      <w:r>
        <w:rPr>
          <w:rFonts w:ascii="Arial" w:hAnsi="Arial"/>
          <w:b w:val="false"/>
          <w:bCs w:val="false"/>
          <w:iCs/>
          <w:sz w:val="24"/>
          <w:szCs w:val="24"/>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0" w:right="0" w:hanging="0"/>
        <w:jc w:val="both"/>
        <w:rPr/>
      </w:pPr>
      <w:r>
        <w:rPr/>
      </w:r>
    </w:p>
    <w:p>
      <w:pPr>
        <w:pStyle w:val="Normal"/>
        <w:spacing w:lineRule="auto" w:line="276"/>
        <w:ind w:left="-79" w:right="0" w:hanging="0"/>
        <w:jc w:val="both"/>
        <w:rPr>
          <w:rFonts w:ascii="Arial" w:hAnsi="Arial"/>
          <w:b/>
          <w:bCs/>
          <w:sz w:val="24"/>
          <w:szCs w:val="24"/>
          <w:lang w:eastAsia="en-US"/>
        </w:rPr>
      </w:pPr>
      <w:r>
        <w:rPr>
          <w:rFonts w:ascii="Arial" w:hAnsi="Arial"/>
          <w:b/>
          <w:bCs/>
          <w:sz w:val="24"/>
          <w:szCs w:val="24"/>
          <w:lang w:eastAsia="en-US"/>
        </w:rPr>
        <w:t>10. DA HABILITAÇÃO</w:t>
      </w:r>
    </w:p>
    <w:p>
      <w:pPr>
        <w:pStyle w:val="Normal"/>
        <w:spacing w:lineRule="auto" w:line="360"/>
        <w:ind w:left="-79" w:right="0" w:hanging="0"/>
        <w:jc w:val="both"/>
        <w:rPr>
          <w:rFonts w:ascii="Arial" w:hAnsi="Arial" w:cs="Verdana"/>
          <w:b w:val="false"/>
          <w:bCs w:val="false"/>
          <w:sz w:val="24"/>
          <w:szCs w:val="24"/>
          <w:lang w:eastAsia="ar-SA"/>
        </w:rPr>
      </w:pPr>
      <w:r>
        <w:rPr>
          <w:rFonts w:cs="Verdana" w:ascii="Arial" w:hAnsi="Arial"/>
          <w:b w:val="false"/>
          <w:bCs w:val="false"/>
          <w:sz w:val="24"/>
          <w:szCs w:val="24"/>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360" w:before="57" w:after="57"/>
        <w:ind w:left="0" w:right="0" w:hanging="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a) SICAF;</w:t>
      </w:r>
    </w:p>
    <w:p>
      <w:pPr>
        <w:pStyle w:val="ListParagraph"/>
        <w:spacing w:lineRule="auto" w:line="360" w:before="57" w:after="57"/>
        <w:ind w:left="0" w:right="0" w:hanging="0"/>
        <w:contextualSpacing w:val="false"/>
        <w:jc w:val="both"/>
        <w:rPr/>
      </w:pPr>
      <w:r>
        <w:rPr>
          <w:rFonts w:cs="Verdana" w:ascii="Arial" w:hAnsi="Arial"/>
          <w:b w:val="false"/>
          <w:bCs w:val="false"/>
          <w:sz w:val="24"/>
          <w:szCs w:val="24"/>
          <w:lang w:eastAsia="ar-SA"/>
        </w:rPr>
        <w:t>b) Cadastro Nacional de Empresas Inidôneas e Suspensas – CEIS, mantido pela Controladoria-Geral da União (</w:t>
      </w:r>
      <w:hyperlink r:id="rId4">
        <w:r>
          <w:rPr>
            <w:rStyle w:val="LinkdaInternet"/>
            <w:rFonts w:cs="Verdana" w:ascii="Arial" w:hAnsi="Arial"/>
            <w:b w:val="false"/>
            <w:bCs w:val="false"/>
            <w:sz w:val="24"/>
            <w:szCs w:val="24"/>
            <w:lang w:eastAsia="ar-SA"/>
          </w:rPr>
          <w:t>www.portaldatransparencia.gov.br/ceis</w:t>
        </w:r>
      </w:hyperlink>
      <w:r>
        <w:rPr>
          <w:rFonts w:cs="Verdana" w:ascii="Arial" w:hAnsi="Arial"/>
          <w:b w:val="false"/>
          <w:bCs w:val="false"/>
          <w:sz w:val="24"/>
          <w:szCs w:val="24"/>
          <w:lang w:eastAsia="ar-SA"/>
        </w:rPr>
        <w:t>);</w:t>
      </w:r>
    </w:p>
    <w:p>
      <w:pPr>
        <w:pStyle w:val="ListParagraph"/>
        <w:spacing w:lineRule="auto" w:line="360" w:before="57" w:after="57"/>
        <w:ind w:left="0" w:right="0" w:hanging="0"/>
        <w:contextualSpacing w:val="false"/>
        <w:jc w:val="both"/>
        <w:rPr/>
      </w:pPr>
      <w:r>
        <w:rPr>
          <w:rFonts w:cs="Verdana" w:ascii="Arial" w:hAnsi="Arial"/>
          <w:b w:val="false"/>
          <w:bCs w:val="false"/>
          <w:sz w:val="24"/>
          <w:szCs w:val="24"/>
          <w:lang w:eastAsia="ar-SA"/>
        </w:rPr>
        <w:t>c) Cadastro Nacional de Condenações Cíveis por Atos de Improbidade Administrativa, mantido pelo Conselho Nacional de Justiça (</w:t>
      </w:r>
      <w:hyperlink r:id="rId5">
        <w:r>
          <w:rPr>
            <w:rStyle w:val="LinkdaInternet"/>
            <w:rFonts w:cs="Verdana" w:ascii="Arial" w:hAnsi="Arial"/>
            <w:b w:val="false"/>
            <w:bCs w:val="false"/>
            <w:sz w:val="24"/>
            <w:szCs w:val="24"/>
            <w:lang w:eastAsia="ar-SA"/>
          </w:rPr>
          <w:t>www.cnj.jus.br/improbidade_adm/consultar_requerido.php</w:t>
        </w:r>
      </w:hyperlink>
      <w:r>
        <w:rPr>
          <w:rFonts w:cs="Verdana" w:ascii="Arial" w:hAnsi="Arial"/>
          <w:b w:val="false"/>
          <w:bCs w:val="false"/>
          <w:sz w:val="24"/>
          <w:szCs w:val="24"/>
          <w:lang w:eastAsia="ar-SA"/>
        </w:rPr>
        <w:t>).</w:t>
      </w:r>
    </w:p>
    <w:p>
      <w:pPr>
        <w:pStyle w:val="ListParagraph"/>
        <w:spacing w:lineRule="auto" w:line="360" w:before="57" w:after="57"/>
        <w:ind w:left="0" w:right="0" w:hanging="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d) Cadastro de Inidôneos e o Cadastro Integrado de Condenações por Ilícitos Administrativos – CADICON, mantidos pelo Tribunal de Contas da União – TCU;</w:t>
      </w:r>
    </w:p>
    <w:p>
      <w:pPr>
        <w:pStyle w:val="Normal"/>
        <w:spacing w:lineRule="auto" w:line="360" w:before="57" w:after="57"/>
        <w:jc w:val="both"/>
        <w:rPr/>
      </w:pPr>
      <w:r>
        <w:rPr>
          <w:rFonts w:cs="Verdana" w:ascii="Arial" w:hAnsi="Arial"/>
          <w:b w:val="false"/>
          <w:bCs w:val="false"/>
          <w:sz w:val="24"/>
          <w:szCs w:val="24"/>
          <w:lang w:eastAsia="ar-SA"/>
        </w:rPr>
        <w:t>e) Cadastro de empresas inid</w:t>
      </w:r>
      <w:r>
        <w:rPr>
          <w:rFonts w:cs="Verdana" w:ascii="Arial" w:hAnsi="Arial"/>
          <w:b w:val="false"/>
          <w:bCs w:val="false"/>
          <w:sz w:val="24"/>
          <w:szCs w:val="24"/>
        </w:rPr>
        <w:t>ôneas, mantido pelo Tribunal de Contas do Estado do Espírito Santo –TCE/ES(https://www.tcees.tc.br/portal-da-transparencia/consultas/lista-de-responsaveis/empresas-inidoneas/) e proibidas de contratar com o Poder Público estadual ou municipal(</w:t>
      </w:r>
      <w:hyperlink r:id="rId6">
        <w:r>
          <w:rPr>
            <w:rStyle w:val="LinkdaInternet"/>
            <w:rFonts w:cs="Verdana" w:ascii="Arial" w:hAnsi="Arial"/>
            <w:b w:val="false"/>
            <w:bCs w:val="false"/>
            <w:sz w:val="24"/>
            <w:szCs w:val="24"/>
          </w:rPr>
          <w:t>https://www.tcees.tc.br/portal-da-transparencia/consultas/lista-de</w:t>
        </w:r>
      </w:hyperlink>
      <w:r>
        <w:rPr>
          <w:rFonts w:cs="Verdana" w:ascii="Arial" w:hAnsi="Arial"/>
          <w:b w:val="false"/>
          <w:bCs w:val="false"/>
          <w:sz w:val="24"/>
          <w:szCs w:val="24"/>
        </w:rPr>
        <w:t xml:space="preserve"> responsáveis/proibidos-de-contratar/).</w:t>
      </w:r>
    </w:p>
    <w:p>
      <w:pPr>
        <w:pStyle w:val="Normal"/>
        <w:spacing w:lineRule="auto" w:line="360" w:before="57" w:after="57"/>
        <w:jc w:val="both"/>
        <w:rPr/>
      </w:pPr>
      <w:r>
        <w:rPr>
          <w:rFonts w:cs="Verdana" w:ascii="Arial" w:hAnsi="Arial"/>
          <w:b w:val="false"/>
          <w:bCs w:val="false"/>
          <w:sz w:val="24"/>
          <w:szCs w:val="24"/>
          <w:lang w:eastAsia="ar-SA"/>
        </w:rPr>
        <w:t>10.1.1. Para a consulta de licitantes pessoa jurídica poderá haver a substituição das consultas das alíneas “b”, “c” e “d” acima pela Consulta Consolidada de Pessoa Jurídica do TCU (</w:t>
      </w:r>
      <w:hyperlink r:id="rId7">
        <w:r>
          <w:rPr>
            <w:rStyle w:val="LinkdaInternet"/>
            <w:rFonts w:cs="Verdana" w:ascii="Arial" w:hAnsi="Arial"/>
            <w:b w:val="false"/>
            <w:bCs w:val="false"/>
            <w:sz w:val="24"/>
            <w:szCs w:val="24"/>
            <w:lang w:eastAsia="ar-SA"/>
          </w:rPr>
          <w:t>https://certidoesapf.apps.tcu.gov.br/</w:t>
        </w:r>
      </w:hyperlink>
      <w:r>
        <w:rPr>
          <w:rFonts w:cs="Verdana" w:ascii="Arial" w:hAnsi="Arial"/>
          <w:b w:val="false"/>
          <w:bCs w:val="false"/>
          <w:sz w:val="24"/>
          <w:szCs w:val="24"/>
          <w:lang w:eastAsia="ar-SA"/>
        </w:rPr>
        <w:t>);</w:t>
      </w:r>
    </w:p>
    <w:p>
      <w:pPr>
        <w:pStyle w:val="Normal"/>
        <w:spacing w:lineRule="auto" w:line="360" w:before="57" w:after="57"/>
        <w:jc w:val="both"/>
        <w:rPr>
          <w:rFonts w:ascii="Arial" w:hAnsi="Arial" w:cs="Verdana"/>
          <w:b w:val="false"/>
          <w:bCs w:val="false"/>
          <w:color w:val="000000"/>
          <w:sz w:val="24"/>
          <w:szCs w:val="24"/>
        </w:rPr>
      </w:pPr>
      <w:r>
        <w:rPr>
          <w:rFonts w:cs="Verdana" w:ascii="Arial" w:hAnsi="Arial"/>
          <w:b w:val="false"/>
          <w:bCs w:val="false"/>
          <w:color w:val="000000"/>
          <w:sz w:val="24"/>
          <w:szCs w:val="24"/>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102.1.2.3. O licitante será convocado para manifestação previamente à sua desclassificação.</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10.1.3 .Constatada a existência de sanção, o Pregoeiro reputará o licitante inabilitado, por falta de condição de participação.</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57" w:after="57"/>
        <w:ind w:left="0" w:right="0" w:hanging="0"/>
        <w:contextualSpacing w:val="false"/>
        <w:jc w:val="both"/>
        <w:rPr/>
      </w:pPr>
      <w:r>
        <w:rPr>
          <w:rFonts w:cs="Verdana" w:ascii="Arial" w:hAnsi="Arial"/>
          <w:b w:val="false"/>
          <w:bCs w:val="false"/>
          <w:sz w:val="24"/>
          <w:szCs w:val="24"/>
          <w:lang w:eastAsia="ar-SA"/>
        </w:rPr>
        <w:t xml:space="preserve">10.2. </w:t>
      </w:r>
      <w:r>
        <w:rPr>
          <w:rFonts w:cs="Verdana" w:ascii="Arial" w:hAnsi="Arial"/>
          <w:b w:val="false"/>
          <w:bCs w:val="false"/>
          <w:color w:val="000000"/>
          <w:sz w:val="24"/>
          <w:szCs w:val="24"/>
        </w:rPr>
        <w:t xml:space="preserve">Caso atendidas as condições de participação, </w:t>
      </w:r>
      <w:r>
        <w:rPr>
          <w:rFonts w:cs="Verdana" w:ascii="Arial" w:hAnsi="Arial"/>
          <w:b w:val="false"/>
          <w:bCs w:val="false"/>
          <w:sz w:val="24"/>
          <w:szCs w:val="24"/>
        </w:rPr>
        <w:t>a habilitação dos licitantes será verificada por meio do SICAF, nos documentos por ele abrangidos</w:t>
      </w:r>
      <w:r>
        <w:rPr>
          <w:rFonts w:cs="Verdana" w:ascii="Arial" w:hAnsi="Arial"/>
          <w:b w:val="false"/>
          <w:bCs w:val="false"/>
          <w:sz w:val="24"/>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57" w:after="57"/>
        <w:ind w:left="0" w:right="0" w:hanging="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57" w:after="57"/>
        <w:ind w:left="0" w:right="0" w:hanging="0"/>
        <w:contextualSpacing w:val="false"/>
        <w:jc w:val="both"/>
        <w:rPr/>
      </w:pPr>
      <w:r>
        <w:rPr>
          <w:rFonts w:cs="Verdana" w:ascii="Arial" w:hAnsi="Arial"/>
          <w:b w:val="false"/>
          <w:bCs w:val="false"/>
          <w:color w:val="000000"/>
          <w:sz w:val="24"/>
          <w:szCs w:val="24"/>
        </w:rPr>
        <w:t>10.2.3. O descu</w:t>
      </w:r>
      <w:r>
        <w:rPr>
          <w:rFonts w:cs="Verdana" w:ascii="Arial" w:hAnsi="Arial"/>
          <w:color w:val="000000"/>
          <w:sz w:val="24"/>
          <w:szCs w:val="24"/>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360" w:before="57" w:after="57"/>
        <w:ind w:hanging="0"/>
        <w:rPr>
          <w:rFonts w:ascii="Arial" w:hAnsi="Arial" w:cs="Verdana"/>
          <w:b w:val="false"/>
          <w:bCs w:val="false"/>
          <w:sz w:val="24"/>
          <w:szCs w:val="24"/>
        </w:rPr>
      </w:pPr>
      <w:r>
        <w:rPr>
          <w:rFonts w:cs="Verdana" w:ascii="Arial" w:hAnsi="Arial"/>
          <w:b w:val="false"/>
          <w:bCs w:val="false"/>
          <w:color w:val="000000"/>
          <w:sz w:val="24"/>
          <w:szCs w:val="24"/>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360" w:before="57" w:after="57"/>
        <w:ind w:hanging="0"/>
        <w:rPr>
          <w:rFonts w:ascii="Arial" w:hAnsi="Arial" w:cs="Verdana"/>
          <w:b w:val="false"/>
          <w:bCs w:val="false"/>
          <w:sz w:val="24"/>
          <w:szCs w:val="24"/>
        </w:rPr>
      </w:pPr>
      <w:r>
        <w:rPr>
          <w:rFonts w:cs="Verdana" w:ascii="Arial" w:hAnsi="Arial"/>
          <w:b w:val="false"/>
          <w:bCs w:val="false"/>
          <w:sz w:val="24"/>
          <w:szCs w:val="24"/>
        </w:rPr>
        <w:t>10..4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360" w:before="57" w:after="57"/>
        <w:ind w:hanging="0"/>
        <w:rPr>
          <w:rFonts w:ascii="Arial" w:hAnsi="Arial" w:cs="Verdana"/>
          <w:b w:val="false"/>
          <w:bCs w:val="false"/>
          <w:sz w:val="24"/>
          <w:szCs w:val="24"/>
        </w:rPr>
      </w:pPr>
      <w:r>
        <w:rPr>
          <w:rFonts w:cs="Verdana" w:ascii="Arial" w:hAnsi="Arial"/>
          <w:b w:val="false"/>
          <w:bCs w:val="false"/>
          <w:sz w:val="24"/>
          <w:szCs w:val="24"/>
        </w:rPr>
        <w:t>10.5. Não serão aceitos documentos de habilitação com indicação de CNPJ/CPF diferentes, salvo aqueles legalmente permitidos.</w:t>
      </w:r>
    </w:p>
    <w:p>
      <w:pPr>
        <w:pStyle w:val="PADRO"/>
        <w:widowControl/>
        <w:tabs>
          <w:tab w:val="clear" w:pos="708"/>
          <w:tab w:val="left" w:pos="567" w:leader="none"/>
        </w:tabs>
        <w:spacing w:lineRule="auto" w:line="360" w:before="57" w:after="57"/>
        <w:ind w:hanging="0"/>
        <w:rPr>
          <w:rFonts w:ascii="Arial" w:hAnsi="Arial" w:cs="Verdana"/>
          <w:b w:val="false"/>
          <w:bCs w:val="false"/>
          <w:sz w:val="24"/>
          <w:szCs w:val="24"/>
        </w:rPr>
      </w:pPr>
      <w:r>
        <w:rPr>
          <w:rFonts w:cs="Verdana" w:ascii="Arial" w:hAnsi="Arial"/>
          <w:b w:val="false"/>
          <w:bCs w:val="false"/>
          <w:sz w:val="24"/>
          <w:szCs w:val="24"/>
        </w:rPr>
        <w:t>10.6.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360" w:before="0" w:after="0"/>
        <w:ind w:hanging="0"/>
        <w:rPr/>
      </w:pPr>
      <w:r>
        <w:rPr>
          <w:rFonts w:cs="Verdana" w:ascii="Arial" w:hAnsi="Arial"/>
          <w:b w:val="false"/>
          <w:bCs w:val="false"/>
          <w:color w:val="000000"/>
          <w:sz w:val="24"/>
          <w:szCs w:val="24"/>
        </w:rPr>
        <w:t>10.7</w:t>
      </w:r>
      <w:r>
        <w:rPr>
          <w:rFonts w:cs="Verdana" w:ascii="Arial" w:hAnsi="Arial"/>
          <w:color w:val="000000"/>
          <w:sz w:val="24"/>
          <w:szCs w:val="24"/>
        </w:rPr>
        <w:t>. Ressalvado o disposto no item 5.3, os licitantes deverão encaminhar, nos termos deste Edital, a documentação relacionada nos itens a seguir, para fins de habilitação:</w:t>
      </w:r>
    </w:p>
    <w:p>
      <w:pPr>
        <w:pStyle w:val="PADRO"/>
        <w:widowControl/>
        <w:tabs>
          <w:tab w:val="clear" w:pos="708"/>
          <w:tab w:val="left" w:pos="567" w:leader="none"/>
        </w:tabs>
        <w:spacing w:lineRule="auto" w:line="240" w:before="0" w:after="0"/>
        <w:ind w:hanging="0"/>
        <w:rPr>
          <w:rFonts w:ascii="Arial" w:hAnsi="Arial"/>
          <w:sz w:val="24"/>
          <w:szCs w:val="24"/>
        </w:rPr>
      </w:pPr>
      <w:r>
        <w:rPr>
          <w:rFonts w:ascii="Arial" w:hAnsi="Arial"/>
          <w:sz w:val="24"/>
          <w:szCs w:val="24"/>
        </w:rPr>
      </w:r>
    </w:p>
    <w:p>
      <w:pPr>
        <w:pStyle w:val="ListParagraph"/>
        <w:spacing w:lineRule="auto" w:line="240" w:before="0" w:after="0"/>
        <w:ind w:left="0" w:right="0" w:hanging="0"/>
        <w:contextualSpacing w:val="false"/>
        <w:jc w:val="both"/>
        <w:rPr>
          <w:rFonts w:ascii="Arial" w:hAnsi="Arial" w:cs="Verdana"/>
          <w:b/>
          <w:bCs/>
          <w:color w:val="000000"/>
          <w:sz w:val="24"/>
          <w:szCs w:val="24"/>
        </w:rPr>
      </w:pPr>
      <w:r>
        <w:rPr>
          <w:rFonts w:cs="Verdana" w:ascii="Arial" w:hAnsi="Arial"/>
          <w:b/>
          <w:bCs/>
          <w:color w:val="000000"/>
          <w:sz w:val="24"/>
          <w:szCs w:val="24"/>
        </w:rPr>
        <w:tab/>
        <w:t>10.8. Habilitação jurídica:</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10.8.1. No caso de empresário individual: inscrição no Registro Público de Empresas Mercantis, a cargo da Junta Comercial da respectiva sede;</w:t>
      </w:r>
    </w:p>
    <w:p>
      <w:pPr>
        <w:pStyle w:val="ListParagraph"/>
        <w:spacing w:lineRule="auto" w:line="360" w:before="57" w:after="57"/>
        <w:ind w:left="0" w:right="0" w:hanging="0"/>
        <w:contextualSpacing w:val="false"/>
        <w:jc w:val="both"/>
        <w:rPr/>
      </w:pPr>
      <w:r>
        <w:rPr>
          <w:rFonts w:cs="Verdana" w:ascii="Arial" w:hAnsi="Arial"/>
          <w:b w:val="false"/>
          <w:bCs w:val="false"/>
          <w:color w:val="000000"/>
          <w:sz w:val="24"/>
          <w:szCs w:val="24"/>
        </w:rPr>
        <w:t xml:space="preserve">10.8.2. Em se tratando de microempreendedor individual – MEI: Certificado da Condição de Microempreendedor Individual – CCMEI, cuja aceitação ficará condicionada à verificação da autenticidade no sítio </w:t>
      </w:r>
      <w:hyperlink r:id="rId8">
        <w:r>
          <w:rPr>
            <w:rStyle w:val="LinkdaInternet"/>
            <w:rFonts w:cs="Verdana" w:ascii="Arial" w:hAnsi="Arial"/>
            <w:b w:val="false"/>
            <w:bCs w:val="false"/>
            <w:color w:val="000000"/>
            <w:sz w:val="24"/>
            <w:szCs w:val="24"/>
          </w:rPr>
          <w:t>www.portaldoempreendedor.gov.br</w:t>
        </w:r>
      </w:hyperlink>
      <w:r>
        <w:rPr>
          <w:rFonts w:cs="Verdana" w:ascii="Arial" w:hAnsi="Arial"/>
          <w:b w:val="false"/>
          <w:bCs w:val="false"/>
          <w:color w:val="000000"/>
          <w:sz w:val="24"/>
          <w:szCs w:val="24"/>
        </w:rPr>
        <w:t>;</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10.8.4. Inscrição no Registro Público de Empresas Mercantis onde opera, com averbação no Registro onde tem sede a matriz, no caso de ser o participante sucursal, filial ou agência.</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10.8.5 No caso de sociedade simples: inscrição do ato constitutivo no Registro Civil das Pessoas Jurídicas do local de sua sede, acompanhada de prova da indicação dos seus administradores.</w:t>
      </w:r>
    </w:p>
    <w:p>
      <w:pPr>
        <w:pStyle w:val="ListParagraph"/>
        <w:spacing w:lineRule="auto" w:line="360" w:before="57" w:after="57"/>
        <w:ind w:left="0" w:right="0" w:hanging="0"/>
        <w:contextualSpacing w:val="false"/>
        <w:jc w:val="both"/>
        <w:rPr/>
      </w:pPr>
      <w:r>
        <w:rPr>
          <w:rFonts w:cs="Verdana" w:ascii="Arial" w:hAnsi="Arial"/>
          <w:b w:val="false"/>
          <w:bCs w:val="false"/>
          <w:color w:val="000000"/>
          <w:sz w:val="24"/>
          <w:szCs w:val="24"/>
        </w:rPr>
        <w:t>10.8.6.</w:t>
      </w:r>
      <w:r>
        <w:rPr>
          <w:rFonts w:cs="Verdana" w:ascii="Arial" w:hAnsi="Arial"/>
          <w:b/>
          <w:bCs/>
          <w:color w:val="000000"/>
          <w:sz w:val="24"/>
          <w:szCs w:val="24"/>
        </w:rPr>
        <w:t xml:space="preserve"> </w:t>
      </w:r>
      <w:r>
        <w:rPr>
          <w:rFonts w:cs="Verdana" w:ascii="Arial" w:hAnsi="Arial"/>
          <w:bCs/>
          <w:color w:val="000000"/>
          <w:sz w:val="24"/>
          <w:szCs w:val="24"/>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57" w:after="57"/>
        <w:ind w:left="0" w:right="0" w:hanging="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10.8.7. No caso de empresa ou sociedade estrangeira em funcionamento no País: decreto de autorização.</w:t>
      </w:r>
    </w:p>
    <w:p>
      <w:pPr>
        <w:pStyle w:val="ListParagraph"/>
        <w:spacing w:lineRule="auto" w:line="360" w:before="0" w:after="0"/>
        <w:ind w:left="0" w:right="0" w:hanging="0"/>
        <w:contextualSpacing w:val="false"/>
        <w:jc w:val="both"/>
        <w:rPr/>
      </w:pPr>
      <w:r>
        <w:rPr>
          <w:rFonts w:cs="Verdana" w:ascii="Arial" w:hAnsi="Arial"/>
          <w:b w:val="false"/>
          <w:bCs w:val="false"/>
          <w:color w:val="000000"/>
          <w:sz w:val="24"/>
          <w:szCs w:val="24"/>
        </w:rPr>
        <w:t>10.8.8. Os documentos acima deverão estar acompanhados de todas as alterações ou da c</w:t>
      </w:r>
      <w:r>
        <w:rPr>
          <w:rFonts w:cs="Verdana" w:ascii="Arial" w:hAnsi="Arial"/>
          <w:bCs/>
          <w:color w:val="000000"/>
          <w:sz w:val="24"/>
          <w:szCs w:val="24"/>
        </w:rPr>
        <w:t>onsolidação respectiva.</w:t>
      </w:r>
    </w:p>
    <w:p>
      <w:pPr>
        <w:pStyle w:val="ListParagraph"/>
        <w:spacing w:lineRule="auto" w:line="240" w:before="0" w:after="0"/>
        <w:ind w:left="0" w:right="0" w:hanging="0"/>
        <w:contextualSpacing w:val="false"/>
        <w:jc w:val="both"/>
        <w:rPr>
          <w:rFonts w:ascii="Arial" w:hAnsi="Arial" w:cs="Verdana"/>
          <w:bCs/>
          <w:color w:val="000000"/>
          <w:sz w:val="24"/>
          <w:szCs w:val="24"/>
        </w:rPr>
      </w:pPr>
      <w:r>
        <w:rPr>
          <w:rFonts w:cs="Verdana" w:ascii="Arial" w:hAnsi="Arial"/>
          <w:bCs/>
          <w:color w:val="000000"/>
          <w:sz w:val="24"/>
          <w:szCs w:val="24"/>
        </w:rPr>
      </w:r>
    </w:p>
    <w:p>
      <w:pPr>
        <w:pStyle w:val="ListParagraph"/>
        <w:spacing w:lineRule="auto" w:line="240" w:before="0" w:after="0"/>
        <w:ind w:left="0" w:right="0" w:hanging="0"/>
        <w:contextualSpacing w:val="false"/>
        <w:jc w:val="both"/>
        <w:rPr/>
      </w:pPr>
      <w:r>
        <w:rPr>
          <w:rFonts w:cs="Verdana" w:ascii="Arial" w:hAnsi="Arial"/>
          <w:b/>
          <w:bCs/>
          <w:color w:val="000000"/>
          <w:sz w:val="24"/>
          <w:szCs w:val="24"/>
        </w:rPr>
        <w:tab/>
        <w:t xml:space="preserve">10.9. Regularidade fiscal </w:t>
      </w:r>
      <w:r>
        <w:rPr>
          <w:rFonts w:cs="Verdana" w:ascii="Arial" w:hAnsi="Arial"/>
          <w:b/>
          <w:bCs/>
          <w:sz w:val="24"/>
          <w:szCs w:val="24"/>
        </w:rPr>
        <w:t>e trabalhista</w:t>
      </w:r>
      <w:r>
        <w:rPr>
          <w:rFonts w:cs="Verdana" w:ascii="Arial" w:hAnsi="Arial"/>
          <w:b/>
          <w:bCs/>
          <w:color w:val="0000FF"/>
          <w:sz w:val="24"/>
          <w:szCs w:val="24"/>
        </w:rPr>
        <w:t>:</w:t>
      </w:r>
    </w:p>
    <w:p>
      <w:pPr>
        <w:pStyle w:val="Normal"/>
        <w:snapToGrid w:val="false"/>
        <w:spacing w:lineRule="auto" w:line="360" w:before="57" w:after="57"/>
        <w:jc w:val="both"/>
        <w:rPr>
          <w:rFonts w:ascii="Arial" w:hAnsi="Arial" w:cs="Verdana"/>
          <w:b w:val="false"/>
          <w:bCs w:val="false"/>
          <w:sz w:val="24"/>
          <w:szCs w:val="24"/>
          <w:lang w:eastAsia="en-US"/>
        </w:rPr>
      </w:pPr>
      <w:r>
        <w:rPr>
          <w:rFonts w:cs="Verdana" w:ascii="Arial" w:hAnsi="Arial"/>
          <w:b w:val="false"/>
          <w:bCs w:val="false"/>
          <w:sz w:val="24"/>
          <w:szCs w:val="24"/>
          <w:lang w:eastAsia="en-US"/>
        </w:rPr>
        <w:t>10.9.1. Prova de inscrição no Cadastro Nacional de Pessoas Jurídicas ou no Cadastro de Pessoas Físicas, conforme o caso;</w:t>
      </w:r>
    </w:p>
    <w:p>
      <w:pPr>
        <w:pStyle w:val="Normal"/>
        <w:snapToGrid w:val="false"/>
        <w:spacing w:lineRule="auto" w:line="360" w:before="57" w:after="57"/>
        <w:jc w:val="both"/>
        <w:rPr>
          <w:rFonts w:ascii="Arial" w:hAnsi="Arial" w:cs="Verdana"/>
          <w:b w:val="false"/>
          <w:bCs w:val="false"/>
          <w:sz w:val="24"/>
          <w:szCs w:val="24"/>
          <w:lang w:eastAsia="en-US"/>
        </w:rPr>
      </w:pPr>
      <w:r>
        <w:rPr>
          <w:rFonts w:cs="Verdana" w:ascii="Arial" w:hAnsi="Arial"/>
          <w:b w:val="false"/>
          <w:bCs w:val="false"/>
          <w:sz w:val="24"/>
          <w:szCs w:val="24"/>
          <w:lang w:eastAsia="en-US"/>
        </w:rPr>
        <w:t>10.9.2. Certidão de regularidade junto à fazenda pública Municipal, do domicílio do Licitante;</w:t>
      </w:r>
    </w:p>
    <w:p>
      <w:pPr>
        <w:pStyle w:val="Normal"/>
        <w:snapToGrid w:val="false"/>
        <w:spacing w:lineRule="auto" w:line="360" w:before="57" w:after="57"/>
        <w:jc w:val="both"/>
        <w:rPr>
          <w:rFonts w:ascii="Arial" w:hAnsi="Arial" w:cs="Verdana"/>
          <w:b w:val="false"/>
          <w:bCs w:val="false"/>
          <w:sz w:val="24"/>
          <w:szCs w:val="24"/>
        </w:rPr>
      </w:pPr>
      <w:r>
        <w:rPr>
          <w:rFonts w:cs="Verdana" w:ascii="Arial" w:hAnsi="Arial"/>
          <w:b w:val="false"/>
          <w:bCs w:val="false"/>
          <w:sz w:val="24"/>
          <w:szCs w:val="24"/>
        </w:rPr>
        <w:t>10.9.3. Certidão de regularidade junto à fazenda pública Estadual, do domicílio do Licitante;</w:t>
      </w:r>
    </w:p>
    <w:p>
      <w:pPr>
        <w:pStyle w:val="Normal"/>
        <w:snapToGrid w:val="false"/>
        <w:spacing w:lineRule="auto" w:line="360" w:before="57" w:after="57"/>
        <w:jc w:val="both"/>
        <w:rPr>
          <w:rFonts w:ascii="Arial" w:hAnsi="Arial" w:cs="Verdana"/>
          <w:b w:val="false"/>
          <w:bCs w:val="false"/>
          <w:sz w:val="24"/>
          <w:szCs w:val="24"/>
        </w:rPr>
      </w:pPr>
      <w:r>
        <w:rPr>
          <w:rFonts w:cs="Verdana" w:ascii="Arial" w:hAnsi="Arial"/>
          <w:b w:val="false"/>
          <w:bCs w:val="false"/>
          <w:sz w:val="24"/>
          <w:szCs w:val="24"/>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360" w:before="57" w:after="57"/>
        <w:jc w:val="both"/>
        <w:rPr>
          <w:rFonts w:ascii="Arial" w:hAnsi="Arial" w:cs="Verdana"/>
          <w:b w:val="false"/>
          <w:bCs w:val="false"/>
          <w:sz w:val="24"/>
          <w:szCs w:val="24"/>
        </w:rPr>
      </w:pPr>
      <w:r>
        <w:rPr>
          <w:rFonts w:cs="Verdana" w:ascii="Arial" w:hAnsi="Arial"/>
          <w:b w:val="false"/>
          <w:bCs w:val="false"/>
          <w:sz w:val="24"/>
          <w:szCs w:val="24"/>
        </w:rPr>
        <w:t>10.9.5. Certidão de regularidade junto ao FGTS;</w:t>
      </w:r>
    </w:p>
    <w:p>
      <w:pPr>
        <w:pStyle w:val="Normal"/>
        <w:snapToGrid w:val="false"/>
        <w:spacing w:lineRule="auto" w:line="360" w:before="57" w:after="57"/>
        <w:jc w:val="both"/>
        <w:rPr>
          <w:rFonts w:ascii="Arial" w:hAnsi="Arial" w:cs="Verdana"/>
          <w:b w:val="false"/>
          <w:bCs w:val="false"/>
          <w:sz w:val="24"/>
          <w:szCs w:val="24"/>
          <w:lang w:eastAsia="en-US"/>
        </w:rPr>
      </w:pPr>
      <w:r>
        <w:rPr>
          <w:rFonts w:cs="Verdana" w:ascii="Arial" w:hAnsi="Arial"/>
          <w:b w:val="false"/>
          <w:bCs w:val="false"/>
          <w:sz w:val="24"/>
          <w:szCs w:val="24"/>
          <w:lang w:eastAsia="en-US"/>
        </w:rPr>
        <w:t>10.9.6. Certidão Negativa De Débitos Trabalhistas (CNDT) de acordo com a Lei 12440 de 7 de julho de 2011.</w:t>
      </w:r>
    </w:p>
    <w:p>
      <w:pPr>
        <w:pStyle w:val="Normal"/>
        <w:snapToGrid w:val="false"/>
        <w:spacing w:lineRule="auto" w:line="360" w:before="57" w:after="57"/>
        <w:jc w:val="both"/>
        <w:rPr/>
      </w:pPr>
      <w:r>
        <w:rPr>
          <w:rFonts w:cs="Verdana" w:ascii="Arial" w:hAnsi="Arial"/>
          <w:b w:val="false"/>
          <w:bCs w:val="false"/>
          <w:color w:val="000000"/>
          <w:sz w:val="24"/>
          <w:szCs w:val="24"/>
          <w:lang w:eastAsia="en-US" w:bidi="pt-BR"/>
        </w:rPr>
        <w:t xml:space="preserve">10.9.7. Caso o vencedor do menor preço seja qualificado como microempresa ou empresa de pequeno porte </w:t>
      </w:r>
      <w:r>
        <w:rPr>
          <w:rFonts w:cs="Verdana" w:ascii="Arial" w:hAnsi="Arial"/>
          <w:b w:val="false"/>
          <w:bCs w:val="false"/>
          <w:color w:val="000000"/>
          <w:sz w:val="24"/>
          <w:szCs w:val="24"/>
          <w:lang w:eastAsia="en-US"/>
        </w:rPr>
        <w:t>deverá apresentar toda a documentação exigida para efeito de compr</w:t>
      </w:r>
      <w:r>
        <w:rPr>
          <w:rFonts w:cs="Verdana" w:ascii="Arial" w:hAnsi="Arial"/>
          <w:color w:val="000000"/>
          <w:sz w:val="24"/>
          <w:szCs w:val="24"/>
          <w:lang w:eastAsia="en-US"/>
        </w:rPr>
        <w:t>ovação de regularidade fiscal, mesmo que esta apresente alguma restrição, sob pena de inabilitação.</w:t>
      </w:r>
    </w:p>
    <w:p>
      <w:pPr>
        <w:pStyle w:val="ListParagraph"/>
        <w:tabs>
          <w:tab w:val="clear" w:pos="708"/>
          <w:tab w:val="left" w:pos="6459" w:leader="none"/>
        </w:tabs>
        <w:spacing w:lineRule="auto" w:line="240" w:before="0" w:after="0"/>
        <w:ind w:left="0" w:right="0" w:hanging="0"/>
        <w:contextualSpacing w:val="false"/>
        <w:jc w:val="both"/>
        <w:rPr>
          <w:rFonts w:ascii="Arial" w:hAnsi="Arial" w:cs="Verdana"/>
          <w:b/>
          <w:color w:val="000000"/>
          <w:sz w:val="24"/>
          <w:szCs w:val="24"/>
        </w:rPr>
      </w:pPr>
      <w:r>
        <w:rPr>
          <w:rFonts w:cs="Verdana" w:ascii="Arial" w:hAnsi="Arial"/>
          <w:b/>
          <w:color w:val="000000"/>
          <w:sz w:val="24"/>
          <w:szCs w:val="24"/>
        </w:rPr>
      </w:r>
    </w:p>
    <w:p>
      <w:pPr>
        <w:pStyle w:val="ListParagraph"/>
        <w:tabs>
          <w:tab w:val="clear" w:pos="708"/>
          <w:tab w:val="left" w:pos="6459" w:leader="none"/>
        </w:tabs>
        <w:spacing w:lineRule="auto" w:line="240" w:before="0" w:after="0"/>
        <w:ind w:left="0" w:right="0" w:hanging="0"/>
        <w:contextualSpacing w:val="false"/>
        <w:jc w:val="both"/>
        <w:rPr/>
      </w:pPr>
      <w:r>
        <w:rPr>
          <w:rFonts w:cs="Verdana" w:ascii="Arial" w:hAnsi="Arial"/>
          <w:b/>
          <w:color w:val="000000"/>
          <w:sz w:val="24"/>
          <w:szCs w:val="24"/>
        </w:rPr>
        <w:t xml:space="preserve">           </w:t>
      </w:r>
      <w:r>
        <w:rPr>
          <w:rFonts w:cs="Verdana" w:ascii="Arial" w:hAnsi="Arial"/>
          <w:b/>
          <w:color w:val="000000"/>
          <w:sz w:val="24"/>
          <w:szCs w:val="24"/>
        </w:rPr>
        <w:t>10.10. Qualificação Econômico-Financeira</w:t>
      </w:r>
      <w:r>
        <w:rPr>
          <w:rFonts w:cs="Verdana" w:ascii="Arial" w:hAnsi="Arial"/>
          <w:color w:val="000000"/>
          <w:sz w:val="24"/>
          <w:szCs w:val="24"/>
        </w:rPr>
        <w:t>.</w:t>
      </w:r>
    </w:p>
    <w:p>
      <w:pPr>
        <w:pStyle w:val="Normal"/>
        <w:tabs>
          <w:tab w:val="clear" w:pos="708"/>
          <w:tab w:val="left" w:pos="850" w:leader="none"/>
        </w:tabs>
        <w:snapToGrid w:val="false"/>
        <w:spacing w:lineRule="auto" w:line="360" w:before="57" w:after="57"/>
        <w:jc w:val="both"/>
        <w:rPr>
          <w:rFonts w:ascii="Arial" w:hAnsi="Arial" w:cs="Verdana"/>
          <w:b w:val="false"/>
          <w:bCs w:val="false"/>
          <w:color w:val="000000"/>
          <w:sz w:val="24"/>
          <w:szCs w:val="24"/>
          <w:u w:val="none"/>
        </w:rPr>
      </w:pPr>
      <w:r>
        <w:rPr>
          <w:rFonts w:cs="Verdana" w:ascii="Arial" w:hAnsi="Arial"/>
          <w:b w:val="false"/>
          <w:bCs w:val="false"/>
          <w:color w:val="000000"/>
          <w:sz w:val="24"/>
          <w:szCs w:val="24"/>
          <w:u w:val="none"/>
        </w:rPr>
        <w:t>10.10.1.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360" w:before="57" w:after="57"/>
        <w:jc w:val="both"/>
        <w:rPr>
          <w:rFonts w:ascii="Arial" w:hAnsi="Arial" w:cs="Verdana"/>
          <w:b w:val="false"/>
          <w:bCs w:val="false"/>
          <w:color w:val="000000"/>
          <w:sz w:val="24"/>
          <w:szCs w:val="24"/>
          <w:u w:val="none"/>
        </w:rPr>
      </w:pPr>
      <w:r>
        <w:rPr>
          <w:rFonts w:cs="Verdana" w:ascii="Arial" w:hAnsi="Arial"/>
          <w:b w:val="false"/>
          <w:bCs w:val="false"/>
          <w:color w:val="000000"/>
          <w:sz w:val="24"/>
          <w:szCs w:val="24"/>
          <w:u w:val="none"/>
        </w:rPr>
        <w:t>10.10.2.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360" w:before="57" w:after="57"/>
        <w:ind w:left="-57" w:right="0" w:hanging="0"/>
        <w:jc w:val="both"/>
        <w:rPr>
          <w:rFonts w:ascii="Arial" w:hAnsi="Arial" w:cs="Verdana"/>
          <w:b w:val="false"/>
          <w:bCs w:val="false"/>
          <w:sz w:val="24"/>
          <w:szCs w:val="24"/>
          <w:u w:val="none"/>
        </w:rPr>
      </w:pPr>
      <w:r>
        <w:rPr>
          <w:rFonts w:cs="Verdana" w:ascii="Arial" w:hAnsi="Arial"/>
          <w:b w:val="false"/>
          <w:bCs w:val="false"/>
          <w:sz w:val="24"/>
          <w:szCs w:val="24"/>
          <w:u w:val="none"/>
        </w:rPr>
        <w:t>10.10.3.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360" w:before="0" w:after="0"/>
        <w:ind w:left="-79" w:right="0" w:hanging="0"/>
        <w:jc w:val="both"/>
        <w:rPr>
          <w:rFonts w:ascii="Arial" w:hAnsi="Arial" w:cs="Verdana"/>
          <w:b w:val="false"/>
          <w:bCs w:val="false"/>
          <w:iCs/>
          <w:color w:val="000000"/>
          <w:sz w:val="24"/>
          <w:szCs w:val="24"/>
          <w:u w:val="none"/>
          <w:shd w:fill="auto" w:val="clear"/>
          <w:lang w:eastAsia="en-US"/>
        </w:rPr>
      </w:pPr>
      <w:r>
        <w:rPr>
          <w:rFonts w:cs="Verdana" w:ascii="Arial" w:hAnsi="Arial"/>
          <w:b w:val="false"/>
          <w:bCs w:val="false"/>
          <w:iCs/>
          <w:color w:val="000000"/>
          <w:sz w:val="24"/>
          <w:szCs w:val="24"/>
          <w:u w:val="none"/>
          <w:shd w:fill="auto" w:val="clear"/>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uppressAutoHyphens w:val="false"/>
        <w:spacing w:lineRule="auto" w:line="276"/>
        <w:jc w:val="both"/>
        <w:rPr>
          <w:rFonts w:ascii="Arial" w:hAnsi="Arial" w:cs="Arial"/>
          <w:b/>
          <w:sz w:val="24"/>
          <w:szCs w:val="24"/>
        </w:rPr>
      </w:pPr>
      <w:r>
        <w:rPr>
          <w:rFonts w:cs="Arial" w:ascii="Arial" w:hAnsi="Arial"/>
          <w:b/>
          <w:sz w:val="24"/>
          <w:szCs w:val="24"/>
        </w:rPr>
      </w:r>
    </w:p>
    <w:p>
      <w:pPr>
        <w:pStyle w:val="Normal"/>
        <w:suppressAutoHyphens w:val="false"/>
        <w:spacing w:lineRule="auto" w:line="360"/>
        <w:jc w:val="both"/>
        <w:rPr>
          <w:rFonts w:ascii="Arial" w:hAnsi="Arial" w:cs="Arial"/>
          <w:b/>
          <w:sz w:val="24"/>
          <w:szCs w:val="24"/>
        </w:rPr>
      </w:pPr>
      <w:r>
        <w:rPr>
          <w:rFonts w:cs="Arial" w:ascii="Arial" w:hAnsi="Arial"/>
          <w:b/>
          <w:sz w:val="24"/>
          <w:szCs w:val="24"/>
        </w:rPr>
        <w:t>11. JUSTIFICATIVA PARA O PARCELAMENTO OU NÃO DA SOLUÇÃO</w:t>
      </w:r>
    </w:p>
    <w:p>
      <w:pPr>
        <w:pStyle w:val="Normal"/>
        <w:widowControl/>
        <w:suppressAutoHyphens w:val="true"/>
        <w:bidi w:val="0"/>
        <w:spacing w:lineRule="auto" w:line="360"/>
        <w:ind w:right="0" w:hanging="0"/>
        <w:jc w:val="both"/>
        <w:rPr/>
      </w:pPr>
      <w:r>
        <w:rPr>
          <w:rFonts w:cs="Arial" w:ascii="Arial" w:hAnsi="Arial"/>
          <w:sz w:val="24"/>
          <w:szCs w:val="24"/>
        </w:rPr>
        <w:t>O objeto da contratação será composto por 15 itens, de preço total estimado orçado pela administração no valor</w:t>
      </w:r>
      <w:r>
        <w:rPr>
          <w:rFonts w:cs="Arial" w:ascii="Arial" w:hAnsi="Arial"/>
          <w:b w:val="false"/>
          <w:bCs w:val="false"/>
          <w:sz w:val="24"/>
          <w:szCs w:val="24"/>
        </w:rPr>
        <w:t xml:space="preserve"> </w:t>
      </w:r>
      <w:r>
        <w:rPr>
          <w:rFonts w:eastAsia="Arial" w:cs="Arial" w:ascii="Arial" w:hAnsi="Arial"/>
          <w:b w:val="false"/>
          <w:bCs w:val="false"/>
          <w:color w:val="000000"/>
          <w:sz w:val="24"/>
          <w:szCs w:val="24"/>
        </w:rPr>
        <w:t xml:space="preserve">R$ </w:t>
      </w:r>
      <w:r>
        <w:rPr>
          <w:rFonts w:eastAsia="Arial" w:cs="Arial" w:ascii="Arial" w:hAnsi="Arial"/>
          <w:b w:val="false"/>
          <w:bCs w:val="false"/>
          <w:color w:val="000000"/>
          <w:sz w:val="24"/>
          <w:szCs w:val="24"/>
          <w:lang w:val="pt-BR" w:eastAsia="zh-CN" w:bidi="ar-SA"/>
        </w:rPr>
        <w:t xml:space="preserve">19.530.000,00 (dezenove milhões quinhentos e trinta mil reais). </w:t>
      </w:r>
      <w:r>
        <w:rPr>
          <w:rFonts w:cs="Arial" w:ascii="Arial" w:hAnsi="Arial"/>
          <w:b w:val="false"/>
          <w:bCs w:val="false"/>
          <w:sz w:val="24"/>
          <w:szCs w:val="24"/>
        </w:rPr>
        <w:t xml:space="preserve"> Para fins de cl</w:t>
      </w:r>
      <w:r>
        <w:rPr>
          <w:rFonts w:cs="Arial" w:ascii="Arial" w:hAnsi="Arial"/>
          <w:sz w:val="24"/>
          <w:szCs w:val="24"/>
        </w:rPr>
        <w:t>assificação, será considerado o menor preço unitário.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360"/>
        <w:jc w:val="both"/>
        <w:rPr>
          <w:rFonts w:ascii="Arial" w:hAnsi="Arial" w:cs="Arial"/>
          <w:sz w:val="24"/>
          <w:szCs w:val="24"/>
          <w:shd w:fill="FFFF00" w:val="clear"/>
        </w:rPr>
      </w:pPr>
      <w:r>
        <w:rPr>
          <w:rFonts w:cs="Arial" w:ascii="Arial" w:hAnsi="Arial"/>
          <w:sz w:val="24"/>
          <w:szCs w:val="24"/>
          <w:shd w:fill="FFFF00" w:val="clear"/>
        </w:rPr>
      </w:r>
    </w:p>
    <w:p>
      <w:pPr>
        <w:pStyle w:val="Normal"/>
        <w:spacing w:lineRule="auto" w:line="360"/>
        <w:jc w:val="both"/>
        <w:rPr>
          <w:rFonts w:ascii="Arial" w:hAnsi="Arial" w:cs="Arial"/>
          <w:sz w:val="24"/>
          <w:szCs w:val="24"/>
          <w:shd w:fill="FFFF00" w:val="clear"/>
        </w:rPr>
      </w:pPr>
      <w:r>
        <w:rPr>
          <w:rFonts w:cs="Arial" w:ascii="Arial" w:hAnsi="Arial"/>
          <w:sz w:val="24"/>
          <w:szCs w:val="24"/>
          <w:shd w:fill="FFFF00" w:val="clear"/>
        </w:rPr>
      </w:r>
    </w:p>
    <w:p>
      <w:pPr>
        <w:pStyle w:val="Normal"/>
        <w:suppressAutoHyphens w:val="false"/>
        <w:spacing w:lineRule="auto" w:line="360"/>
        <w:jc w:val="both"/>
        <w:rPr>
          <w:rFonts w:ascii="Arial" w:hAnsi="Arial" w:cs="Arial"/>
          <w:b/>
          <w:sz w:val="24"/>
          <w:szCs w:val="24"/>
        </w:rPr>
      </w:pPr>
      <w:r>
        <w:rPr>
          <w:rFonts w:cs="Arial" w:ascii="Arial" w:hAnsi="Arial"/>
          <w:b/>
          <w:sz w:val="24"/>
          <w:szCs w:val="24"/>
        </w:rPr>
        <w:t>12. CONTRATAÇÕES CORRELATAS E/OU INTERDEPENDENTES</w:t>
      </w:r>
    </w:p>
    <w:p>
      <w:pPr>
        <w:pStyle w:val="Normal"/>
        <w:suppressAutoHyphens w:val="false"/>
        <w:spacing w:lineRule="auto" w:line="360"/>
        <w:jc w:val="both"/>
        <w:rPr>
          <w:rFonts w:ascii="Arial" w:hAnsi="Arial" w:cs="Arial"/>
          <w:sz w:val="24"/>
          <w:szCs w:val="24"/>
        </w:rPr>
      </w:pPr>
      <w:r>
        <w:rPr>
          <w:rFonts w:cs="Arial" w:ascii="Arial" w:hAnsi="Arial"/>
          <w:sz w:val="24"/>
          <w:szCs w:val="24"/>
        </w:rPr>
        <w:t>12.1. Não se verifica contratações correlatas ou interdependentes para a viabilidade e contratação desta demanda.</w:t>
      </w:r>
    </w:p>
    <w:p>
      <w:pPr>
        <w:pStyle w:val="Normal"/>
        <w:spacing w:lineRule="auto" w:line="360"/>
        <w:jc w:val="both"/>
        <w:rPr>
          <w:rFonts w:ascii="Arial" w:hAnsi="Arial" w:cs="Arial"/>
          <w:sz w:val="24"/>
          <w:szCs w:val="24"/>
        </w:rPr>
      </w:pPr>
      <w:r>
        <w:rPr>
          <w:rFonts w:cs="Arial" w:ascii="Arial" w:hAnsi="Arial"/>
          <w:sz w:val="24"/>
          <w:szCs w:val="24"/>
        </w:rPr>
      </w:r>
    </w:p>
    <w:p>
      <w:pPr>
        <w:pStyle w:val="Normal"/>
        <w:suppressAutoHyphens w:val="false"/>
        <w:spacing w:lineRule="auto" w:line="360"/>
        <w:jc w:val="both"/>
        <w:rPr>
          <w:rFonts w:ascii="Arial" w:hAnsi="Arial" w:cs="Arial"/>
          <w:b/>
          <w:sz w:val="24"/>
          <w:szCs w:val="24"/>
        </w:rPr>
      </w:pPr>
      <w:r>
        <w:rPr>
          <w:rFonts w:cs="Arial" w:ascii="Arial" w:hAnsi="Arial"/>
          <w:b/>
          <w:sz w:val="24"/>
          <w:szCs w:val="24"/>
        </w:rPr>
        <w:t>13. RESULTADOS PRETENDIDOS COM A CONTRATAÇÃO</w:t>
      </w:r>
    </w:p>
    <w:p>
      <w:pPr>
        <w:pStyle w:val="Normal"/>
        <w:spacing w:lineRule="auto" w:line="360"/>
        <w:jc w:val="both"/>
        <w:rPr>
          <w:rFonts w:ascii="Arial" w:hAnsi="Arial"/>
          <w:b w:val="false"/>
          <w:bCs w:val="false"/>
          <w:sz w:val="24"/>
          <w:szCs w:val="24"/>
        </w:rPr>
      </w:pPr>
      <w:r>
        <w:rPr>
          <w:rFonts w:cs="Arial" w:ascii="Arial" w:hAnsi="Arial"/>
          <w:b w:val="false"/>
          <w:bCs w:val="false"/>
          <w:sz w:val="24"/>
          <w:szCs w:val="24"/>
        </w:rPr>
        <w:t>13.1. Os resultados pretendidos com a contratação tem como pilar a m</w:t>
      </w:r>
      <w:r>
        <w:rPr>
          <w:rFonts w:cs="Arial" w:ascii="Arial" w:hAnsi="Arial"/>
          <w:b w:val="false"/>
          <w:bCs w:val="false"/>
          <w:color w:val="000000"/>
          <w:sz w:val="24"/>
          <w:szCs w:val="24"/>
        </w:rPr>
        <w:t>elhoria na vida útil da máquina da frota municipal, na</w:t>
      </w:r>
      <w:r>
        <w:rPr>
          <w:rFonts w:cs="Arial" w:ascii="Arial" w:hAnsi="Arial"/>
          <w:b w:val="false"/>
          <w:bCs w:val="false"/>
          <w:sz w:val="24"/>
          <w:szCs w:val="24"/>
        </w:rPr>
        <w:t xml:space="preserve"> qualidade de vida do produtor gabrielense e na melhoria da segurança do escoamento da produção. </w:t>
      </w:r>
    </w:p>
    <w:p>
      <w:pPr>
        <w:pStyle w:val="Normal"/>
        <w:keepNext w:val="false"/>
        <w:keepLines w:val="false"/>
        <w:widowControl w:val="false"/>
        <w:overflowPunct w:val="true"/>
        <w:bidi w:val="0"/>
        <w:snapToGrid w:val="false"/>
        <w:spacing w:lineRule="auto" w:line="360" w:before="0" w:after="0"/>
        <w:jc w:val="both"/>
        <w:textAlignment w:val="auto"/>
        <w:rPr>
          <w:rFonts w:ascii="Arial" w:hAnsi="Arial"/>
          <w:sz w:val="24"/>
          <w:szCs w:val="24"/>
        </w:rPr>
      </w:pPr>
      <w:r>
        <w:rPr>
          <w:rFonts w:cs="Arial" w:ascii="Arial" w:hAnsi="Arial"/>
          <w:b w:val="false"/>
          <w:bCs w:val="false"/>
          <w:sz w:val="24"/>
          <w:szCs w:val="24"/>
        </w:rPr>
        <w:t>13.2.</w:t>
      </w:r>
      <w:r>
        <w:rPr>
          <w:rFonts w:cs="Arial" w:ascii="Arial" w:hAnsi="Arial"/>
          <w:sz w:val="24"/>
          <w:szCs w:val="24"/>
        </w:rPr>
        <w:t xml:space="preserve"> A presente contratação resultar-se-á benéfica e vantajosa, tendo em vista que </w:t>
      </w:r>
      <w:r>
        <w:rPr>
          <w:rFonts w:eastAsia="Arial" w:cs="Arial" w:ascii="Arial" w:hAnsi="Arial"/>
          <w:b w:val="false"/>
          <w:bCs w:val="false"/>
          <w:color w:val="auto"/>
          <w:kern w:val="0"/>
          <w:sz w:val="24"/>
          <w:szCs w:val="24"/>
          <w:lang w:val="pt-BR" w:eastAsia="zh-CN" w:bidi="ar-SA"/>
        </w:rPr>
        <w:t xml:space="preserve">o município não dispõe de todas as máquinas, equipamentos, veículos e operadores suficientes para executar estes serviços. Por este motivo, o presente estudo técnico abrangerá as demandas previamente apresentadas pelas secretarias que demonstraram interesse. </w:t>
      </w:r>
    </w:p>
    <w:p>
      <w:pPr>
        <w:pStyle w:val="Normal"/>
        <w:spacing w:lineRule="auto" w:line="240"/>
        <w:jc w:val="both"/>
        <w:rPr>
          <w:rFonts w:ascii="Arial" w:hAnsi="Arial" w:cs="Arial"/>
          <w:b/>
          <w:sz w:val="24"/>
          <w:szCs w:val="24"/>
        </w:rPr>
      </w:pPr>
      <w:r>
        <w:rPr>
          <w:rFonts w:cs="Arial" w:ascii="Arial" w:hAnsi="Arial"/>
          <w:b/>
          <w:sz w:val="24"/>
          <w:szCs w:val="24"/>
        </w:rPr>
      </w:r>
    </w:p>
    <w:p>
      <w:pPr>
        <w:pStyle w:val="Normal"/>
        <w:spacing w:lineRule="auto" w:line="360"/>
        <w:jc w:val="both"/>
        <w:rPr>
          <w:rFonts w:ascii="Arial" w:hAnsi="Arial" w:cs="Arial"/>
          <w:b/>
          <w:sz w:val="24"/>
          <w:szCs w:val="24"/>
        </w:rPr>
      </w:pPr>
      <w:r>
        <w:rPr>
          <w:rFonts w:cs="Arial" w:ascii="Arial" w:hAnsi="Arial"/>
          <w:b/>
          <w:sz w:val="24"/>
          <w:szCs w:val="24"/>
        </w:rPr>
        <w:t>14. PROVIDÊNCIAS A SEREM ADOTADAS</w:t>
      </w:r>
    </w:p>
    <w:p>
      <w:pPr>
        <w:pStyle w:val="Normal"/>
        <w:spacing w:lineRule="auto" w:line="360"/>
        <w:jc w:val="both"/>
        <w:rPr/>
      </w:pPr>
      <w:r>
        <w:rPr>
          <w:rFonts w:cs="Arial" w:ascii="Arial" w:hAnsi="Arial"/>
          <w:sz w:val="24"/>
          <w:szCs w:val="24"/>
        </w:rPr>
        <w:t xml:space="preserve">14.1. A Administração Pública contará com a Secretaria Municipal de </w:t>
      </w:r>
      <w:r>
        <w:rPr>
          <w:rFonts w:cs="Arial" w:ascii="Arial" w:hAnsi="Arial"/>
          <w:b w:val="false"/>
          <w:bCs w:val="false"/>
          <w:sz w:val="24"/>
          <w:szCs w:val="24"/>
        </w:rPr>
        <w:t>Agricultura e Desenvolvimento Agropecuário</w:t>
      </w:r>
      <w:r>
        <w:rPr>
          <w:rFonts w:cs="Arial" w:ascii="Arial" w:hAnsi="Arial"/>
          <w:sz w:val="24"/>
          <w:szCs w:val="24"/>
        </w:rPr>
        <w:t xml:space="preserve"> e Secretarias requisitantes </w:t>
      </w:r>
      <w:r>
        <w:rPr>
          <w:rFonts w:cs="Arial" w:ascii="Arial" w:hAnsi="Arial"/>
          <w:color w:val="000000"/>
          <w:sz w:val="24"/>
          <w:szCs w:val="24"/>
        </w:rPr>
        <w:t xml:space="preserve">responsáveis por acompanhar a prestação dos serviços, </w:t>
      </w:r>
      <w:r>
        <w:rPr>
          <w:rFonts w:cs="Arial" w:ascii="Arial" w:hAnsi="Arial"/>
          <w:sz w:val="24"/>
          <w:szCs w:val="24"/>
        </w:rPr>
        <w:t>recebimento e conferência das especificações contidas no processo licitatório.</w:t>
      </w:r>
    </w:p>
    <w:p>
      <w:pPr>
        <w:pStyle w:val="Normal"/>
        <w:spacing w:lineRule="auto" w:line="240"/>
        <w:jc w:val="both"/>
        <w:rPr>
          <w:rFonts w:ascii="Arial" w:hAnsi="Arial" w:cs="Arial"/>
          <w:sz w:val="24"/>
          <w:szCs w:val="24"/>
        </w:rPr>
      </w:pPr>
      <w:r>
        <w:rPr>
          <w:rFonts w:cs="Arial" w:ascii="Arial" w:hAnsi="Arial"/>
          <w:sz w:val="24"/>
          <w:szCs w:val="24"/>
        </w:rPr>
      </w:r>
    </w:p>
    <w:p>
      <w:pPr>
        <w:pStyle w:val="Normal"/>
        <w:suppressAutoHyphens w:val="false"/>
        <w:spacing w:lineRule="auto" w:line="360"/>
        <w:jc w:val="both"/>
        <w:rPr>
          <w:rFonts w:ascii="Arial" w:hAnsi="Arial" w:cs="Arial"/>
          <w:b/>
          <w:sz w:val="24"/>
          <w:szCs w:val="24"/>
        </w:rPr>
      </w:pPr>
      <w:r>
        <w:rPr>
          <w:rFonts w:cs="Arial" w:ascii="Arial" w:hAnsi="Arial"/>
          <w:b/>
          <w:sz w:val="24"/>
          <w:szCs w:val="24"/>
        </w:rPr>
        <w:t>15. POSSÍVEIS IMPACTOS AMBIENTAIS</w:t>
      </w:r>
    </w:p>
    <w:p>
      <w:pPr>
        <w:pStyle w:val="Normal"/>
        <w:spacing w:lineRule="auto" w:line="360"/>
        <w:jc w:val="both"/>
        <w:rPr>
          <w:rFonts w:ascii="Arial" w:hAnsi="Arial" w:cs="Arial"/>
          <w:sz w:val="24"/>
          <w:szCs w:val="24"/>
        </w:rPr>
      </w:pPr>
      <w:r>
        <w:rPr>
          <w:rFonts w:cs="Arial" w:ascii="Arial" w:hAnsi="Arial"/>
          <w:sz w:val="24"/>
          <w:szCs w:val="24"/>
        </w:rPr>
        <w:t>15.1. Não se verifica impactos ambientais da contratação.</w:t>
      </w:r>
    </w:p>
    <w:p>
      <w:pPr>
        <w:pStyle w:val="Normal"/>
        <w:spacing w:lineRule="auto" w:line="240"/>
        <w:jc w:val="both"/>
        <w:rPr>
          <w:rFonts w:ascii="Arial" w:hAnsi="Arial" w:cs="Arial"/>
          <w:sz w:val="24"/>
          <w:szCs w:val="24"/>
        </w:rPr>
      </w:pPr>
      <w:r>
        <w:rPr>
          <w:rFonts w:cs="Arial" w:ascii="Arial" w:hAnsi="Arial"/>
          <w:sz w:val="24"/>
          <w:szCs w:val="24"/>
        </w:rPr>
      </w:r>
    </w:p>
    <w:p>
      <w:pPr>
        <w:pStyle w:val="Normal"/>
        <w:spacing w:lineRule="auto" w:line="360"/>
        <w:jc w:val="both"/>
        <w:rPr>
          <w:rFonts w:ascii="Arial" w:hAnsi="Arial" w:cs="Arial"/>
          <w:b/>
          <w:sz w:val="24"/>
          <w:szCs w:val="24"/>
        </w:rPr>
      </w:pPr>
      <w:r>
        <w:rPr>
          <w:rFonts w:cs="Arial" w:ascii="Arial" w:hAnsi="Arial"/>
          <w:b/>
          <w:sz w:val="24"/>
          <w:szCs w:val="24"/>
        </w:rPr>
        <w:t>16. DECLARAÇÕES DE VIABILIDADE</w:t>
      </w:r>
    </w:p>
    <w:p>
      <w:pPr>
        <w:pStyle w:val="Normal"/>
        <w:spacing w:lineRule="auto" w:line="360"/>
        <w:jc w:val="both"/>
        <w:rPr>
          <w:rFonts w:ascii="Arial" w:hAnsi="Arial" w:cs="Arial"/>
          <w:sz w:val="24"/>
          <w:szCs w:val="24"/>
        </w:rPr>
      </w:pPr>
      <w:r>
        <w:rPr>
          <w:rFonts w:cs="Arial" w:ascii="Arial" w:hAnsi="Arial"/>
          <w:sz w:val="24"/>
          <w:szCs w:val="24"/>
        </w:rPr>
        <w:t>16.1. Neste sentido, a equipe de planejamento do ETP e de acordo com a autoridade deste requerente, declara viável esta contratação, com base nos elementos apresentados neste documento.</w:t>
      </w:r>
    </w:p>
    <w:p>
      <w:pPr>
        <w:pStyle w:val="Normal"/>
        <w:spacing w:lineRule="auto" w:line="240"/>
        <w:jc w:val="both"/>
        <w:rPr>
          <w:rFonts w:ascii="Arial" w:hAnsi="Arial" w:cs="Arial"/>
          <w:sz w:val="24"/>
          <w:szCs w:val="24"/>
        </w:rPr>
      </w:pPr>
      <w:r>
        <w:rPr>
          <w:rFonts w:cs="Arial" w:ascii="Arial" w:hAnsi="Arial"/>
          <w:sz w:val="24"/>
          <w:szCs w:val="24"/>
        </w:rPr>
      </w:r>
    </w:p>
    <w:p>
      <w:pPr>
        <w:pStyle w:val="Normal"/>
        <w:spacing w:lineRule="auto" w:line="360"/>
        <w:jc w:val="both"/>
        <w:rPr>
          <w:rFonts w:ascii="Arial" w:hAnsi="Arial" w:cs="Arial"/>
          <w:b/>
          <w:sz w:val="24"/>
          <w:szCs w:val="24"/>
        </w:rPr>
      </w:pPr>
      <w:r>
        <w:rPr>
          <w:rFonts w:cs="Arial" w:ascii="Arial" w:hAnsi="Arial"/>
          <w:b/>
          <w:sz w:val="24"/>
          <w:szCs w:val="24"/>
        </w:rPr>
        <w:t>19. JUSTIFICATIVAS DA VIABILIDADE</w:t>
      </w:r>
    </w:p>
    <w:p>
      <w:pPr>
        <w:pStyle w:val="Normal"/>
        <w:spacing w:lineRule="auto" w:line="360" w:before="0" w:after="0"/>
        <w:jc w:val="both"/>
        <w:rPr/>
      </w:pPr>
      <w:r>
        <w:rPr>
          <w:rFonts w:eastAsia="Times New Roman" w:cs="Arial" w:ascii="Arial" w:hAnsi="Arial"/>
          <w:b w:val="false"/>
          <w:bCs w:val="false"/>
          <w:color w:val="auto"/>
          <w:spacing w:val="-2"/>
          <w:kern w:val="0"/>
          <w:sz w:val="24"/>
          <w:szCs w:val="24"/>
          <w:lang w:val="pt-BR" w:eastAsia="zh-CN" w:bidi="ar-SA"/>
        </w:rPr>
        <w:t xml:space="preserve">19.1. Considerando a necessidade da </w:t>
      </w:r>
      <w:r>
        <w:rPr>
          <w:rFonts w:eastAsia="Times New Roman" w:cs="Arial" w:ascii="Arial" w:hAnsi="Arial"/>
          <w:b w:val="false"/>
          <w:bCs w:val="false"/>
          <w:i w:val="false"/>
          <w:iCs w:val="false"/>
          <w:color w:val="auto"/>
          <w:spacing w:val="-2"/>
          <w:kern w:val="0"/>
          <w:sz w:val="24"/>
          <w:szCs w:val="24"/>
          <w:lang w:val="pt-BR" w:eastAsia="zh-CN" w:bidi="ar-SA"/>
        </w:rPr>
        <w:t>contratação</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de</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empresa</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especializada</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neste</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tipo</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de</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serviço,</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traz</w:t>
      </w:r>
      <w:r>
        <w:rPr>
          <w:rFonts w:eastAsia="Times New Roman" w:cs="Arial" w:ascii="Arial" w:hAnsi="Arial"/>
          <w:b w:val="false"/>
          <w:bCs w:val="false"/>
          <w:i w:val="false"/>
          <w:iCs w:val="false"/>
          <w:color w:val="auto"/>
          <w:spacing w:val="-5"/>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economia</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ao</w:t>
      </w:r>
      <w:r>
        <w:rPr>
          <w:rFonts w:eastAsia="Times New Roman" w:cs="Arial" w:ascii="Arial" w:hAnsi="Arial"/>
          <w:b w:val="false"/>
          <w:bCs w:val="false"/>
          <w:i w:val="false"/>
          <w:iCs w:val="false"/>
          <w:color w:val="auto"/>
          <w:spacing w:val="-7"/>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município que,</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de</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outra</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forma,</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para</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atingir</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o</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objetivo</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necessário,</w:t>
      </w:r>
      <w:r>
        <w:rPr>
          <w:rFonts w:eastAsia="Times New Roman" w:cs="Arial" w:ascii="Arial" w:hAnsi="Arial"/>
          <w:b w:val="false"/>
          <w:bCs w:val="false"/>
          <w:i w:val="false"/>
          <w:iCs w:val="false"/>
          <w:color w:val="auto"/>
          <w:spacing w:val="-5"/>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deveria</w:t>
      </w:r>
      <w:r>
        <w:rPr>
          <w:rFonts w:eastAsia="Times New Roman" w:cs="Arial" w:ascii="Arial" w:hAnsi="Arial"/>
          <w:b w:val="false"/>
          <w:bCs w:val="false"/>
          <w:i w:val="false"/>
          <w:iCs w:val="false"/>
          <w:color w:val="auto"/>
          <w:spacing w:val="-5"/>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fazer</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a</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aquisição</w:t>
      </w:r>
      <w:r>
        <w:rPr>
          <w:rFonts w:eastAsia="Times New Roman" w:cs="Arial" w:ascii="Arial" w:hAnsi="Arial"/>
          <w:b w:val="false"/>
          <w:bCs w:val="false"/>
          <w:i w:val="false"/>
          <w:iCs w:val="false"/>
          <w:color w:val="auto"/>
          <w:spacing w:val="-4"/>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do</w:t>
      </w:r>
      <w:r>
        <w:rPr>
          <w:rFonts w:eastAsia="Times New Roman" w:cs="Arial" w:ascii="Arial" w:hAnsi="Arial"/>
          <w:b w:val="false"/>
          <w:bCs w:val="false"/>
          <w:i w:val="false"/>
          <w:iCs w:val="false"/>
          <w:color w:val="auto"/>
          <w:spacing w:val="-4"/>
          <w:kern w:val="0"/>
          <w:sz w:val="24"/>
          <w:szCs w:val="24"/>
          <w:lang w:val="pt-BR" w:eastAsia="zh-CN" w:bidi="ar-SA"/>
        </w:rPr>
        <w:t xml:space="preserve"> maquinário, equipamentos, veículos e contratação de operadores e motoristas</w:t>
      </w:r>
      <w:r>
        <w:rPr>
          <w:rFonts w:eastAsia="Times New Roman" w:cs="Arial" w:ascii="Arial" w:hAnsi="Arial"/>
          <w:b w:val="false"/>
          <w:bCs w:val="false"/>
          <w:i w:val="false"/>
          <w:iCs w:val="false"/>
          <w:color w:val="auto"/>
          <w:spacing w:val="-2"/>
          <w:kern w:val="0"/>
          <w:sz w:val="24"/>
          <w:szCs w:val="24"/>
          <w:lang w:val="pt-BR" w:eastAsia="zh-CN" w:bidi="ar-SA"/>
        </w:rPr>
        <w:t xml:space="preserve">, encarecendo o custo final do objeto. Observe-se ainda que o município não possui </w:t>
      </w:r>
      <w:r>
        <w:rPr>
          <w:rFonts w:eastAsia="Times New Roman" w:cs="Arial" w:ascii="Arial" w:hAnsi="Arial"/>
          <w:b w:val="false"/>
          <w:bCs w:val="false"/>
          <w:i w:val="false"/>
          <w:iCs w:val="false"/>
          <w:color w:val="auto"/>
          <w:spacing w:val="-1"/>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maquinários</w:t>
      </w:r>
      <w:r>
        <w:rPr>
          <w:rFonts w:eastAsia="Times New Roman" w:cs="Arial" w:ascii="Arial" w:hAnsi="Arial"/>
          <w:b w:val="false"/>
          <w:bCs w:val="false"/>
          <w:i w:val="false"/>
          <w:iCs w:val="false"/>
          <w:color w:val="auto"/>
          <w:spacing w:val="-1"/>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ou</w:t>
      </w:r>
      <w:r>
        <w:rPr>
          <w:rFonts w:eastAsia="Times New Roman" w:cs="Arial" w:ascii="Arial" w:hAnsi="Arial"/>
          <w:b w:val="false"/>
          <w:bCs w:val="false"/>
          <w:i w:val="false"/>
          <w:iCs w:val="false"/>
          <w:color w:val="auto"/>
          <w:spacing w:val="-1"/>
          <w:kern w:val="0"/>
          <w:sz w:val="24"/>
          <w:szCs w:val="24"/>
          <w:lang w:val="pt-BR" w:eastAsia="zh-CN" w:bidi="ar-SA"/>
        </w:rPr>
        <w:t xml:space="preserve"> </w:t>
      </w:r>
      <w:r>
        <w:rPr>
          <w:rFonts w:eastAsia="Times New Roman" w:cs="Arial" w:ascii="Arial" w:hAnsi="Arial"/>
          <w:b w:val="false"/>
          <w:bCs w:val="false"/>
          <w:i w:val="false"/>
          <w:iCs w:val="false"/>
          <w:color w:val="auto"/>
          <w:spacing w:val="-2"/>
          <w:kern w:val="0"/>
          <w:sz w:val="24"/>
          <w:szCs w:val="24"/>
          <w:lang w:val="pt-BR" w:eastAsia="zh-CN" w:bidi="ar-SA"/>
        </w:rPr>
        <w:t>profissionais suficientes para</w:t>
      </w:r>
      <w:r>
        <w:rPr>
          <w:rFonts w:eastAsia="Times New Roman" w:cs="Arial" w:ascii="Arial" w:hAnsi="Arial"/>
          <w:b w:val="false"/>
          <w:bCs w:val="false"/>
          <w:i w:val="false"/>
          <w:iCs w:val="false"/>
          <w:color w:val="auto"/>
          <w:spacing w:val="-1"/>
          <w:kern w:val="0"/>
          <w:sz w:val="24"/>
          <w:szCs w:val="24"/>
          <w:lang w:val="pt-BR" w:eastAsia="zh-CN" w:bidi="ar-SA"/>
        </w:rPr>
        <w:t xml:space="preserve"> </w:t>
      </w:r>
      <w:r>
        <w:rPr>
          <w:rFonts w:eastAsia="Times New Roman" w:cs="Arial" w:ascii="Arial" w:hAnsi="Arial"/>
          <w:b w:val="false"/>
          <w:bCs w:val="false"/>
          <w:i w:val="false"/>
          <w:iCs w:val="false"/>
          <w:color w:val="auto"/>
          <w:spacing w:val="-1"/>
          <w:kern w:val="0"/>
          <w:sz w:val="24"/>
          <w:szCs w:val="24"/>
          <w:lang w:val="pt-BR" w:eastAsia="en-US" w:bidi="ar-SA"/>
        </w:rPr>
        <w:t>atendimento da demanda.</w:t>
      </w:r>
    </w:p>
    <w:p>
      <w:pPr>
        <w:pStyle w:val="Normal"/>
        <w:widowControl/>
        <w:suppressAutoHyphens w:val="true"/>
        <w:bidi w:val="0"/>
        <w:spacing w:lineRule="auto" w:line="360" w:before="0" w:after="0"/>
        <w:ind w:left="0" w:right="0" w:hanging="0"/>
        <w:jc w:val="both"/>
        <w:rPr>
          <w:rFonts w:ascii="Arial" w:hAnsi="Arial"/>
          <w:sz w:val="24"/>
          <w:szCs w:val="24"/>
        </w:rPr>
      </w:pPr>
      <w:r>
        <w:rPr>
          <w:rFonts w:ascii="Arial" w:hAnsi="Arial"/>
          <w:b/>
          <w:bCs/>
          <w:sz w:val="24"/>
          <w:szCs w:val="24"/>
        </w:rPr>
        <w:t xml:space="preserve">20. ADEQUAÇÃO ORÇAMENTÁRIA </w:t>
      </w:r>
    </w:p>
    <w:p>
      <w:pPr>
        <w:pStyle w:val="Normal"/>
        <w:spacing w:lineRule="auto" w:line="360"/>
        <w:ind w:left="0" w:right="0" w:hanging="0"/>
        <w:jc w:val="both"/>
        <w:rPr>
          <w:rFonts w:ascii="Arial" w:hAnsi="Arial"/>
          <w:sz w:val="24"/>
          <w:szCs w:val="24"/>
        </w:rPr>
      </w:pPr>
      <w:r>
        <w:rPr>
          <w:rFonts w:ascii="Arial" w:hAnsi="Arial"/>
          <w:sz w:val="24"/>
          <w:szCs w:val="24"/>
        </w:rPr>
        <w:t>20.1. As despesas decorrentes da presente contratação correrão à conta de recursos específicos consignados no Lei Orçamentária Anual, bem como requisição do sistema presente nos autos, sendo a contratação será atendida pelas seguintes dotações:</w:t>
      </w:r>
    </w:p>
    <w:p>
      <w:pPr>
        <w:pStyle w:val="Normal"/>
        <w:spacing w:lineRule="auto" w:line="240"/>
        <w:ind w:left="0" w:right="0" w:hanging="0"/>
        <w:jc w:val="both"/>
        <w:rPr>
          <w:rFonts w:ascii="Arial" w:hAnsi="Arial"/>
          <w:sz w:val="24"/>
          <w:szCs w:val="24"/>
        </w:rPr>
      </w:pPr>
      <w:r>
        <w:rPr>
          <w:rFonts w:ascii="Arial" w:hAnsi="Arial"/>
          <w:sz w:val="24"/>
          <w:szCs w:val="24"/>
        </w:rPr>
      </w:r>
    </w:p>
    <w:p>
      <w:pPr>
        <w:pStyle w:val="Normal"/>
        <w:numPr>
          <w:ilvl w:val="0"/>
          <w:numId w:val="1"/>
        </w:numPr>
        <w:spacing w:lineRule="auto" w:line="360" w:before="0" w:after="246"/>
        <w:jc w:val="both"/>
        <w:rPr/>
      </w:pPr>
      <w:r>
        <w:rPr>
          <w:rFonts w:eastAsia="Times New Roman" w:cs="Arial" w:ascii="Arial" w:hAnsi="Arial"/>
          <w:sz w:val="24"/>
          <w:szCs w:val="24"/>
          <w:shd w:fill="auto" w:val="clear"/>
        </w:rPr>
        <w:t>FICHA – FONTE: 00405 – 15000000000 no valor de R$ 24.500,00 (vinte e quatro mil e quinhentos reais);</w:t>
      </w:r>
    </w:p>
    <w:p>
      <w:pPr>
        <w:pStyle w:val="Normal"/>
        <w:numPr>
          <w:ilvl w:val="0"/>
          <w:numId w:val="1"/>
        </w:numPr>
        <w:spacing w:lineRule="auto" w:line="360" w:before="0" w:after="246"/>
        <w:jc w:val="both"/>
        <w:rPr/>
      </w:pPr>
      <w:r>
        <w:rPr>
          <w:rFonts w:eastAsia="Times New Roman" w:cs="Arial" w:ascii="Arial" w:hAnsi="Arial"/>
          <w:sz w:val="24"/>
          <w:szCs w:val="24"/>
          <w:shd w:fill="auto" w:val="clear"/>
        </w:rPr>
        <w:t xml:space="preserve">FICHA – FONTE: 00265 – 150000000000 no valor de </w:t>
      </w:r>
      <w:r>
        <w:rPr>
          <w:rFonts w:eastAsia="Times New Roman" w:cs="Arial" w:ascii="Arial" w:hAnsi="Arial"/>
          <w:b w:val="false"/>
          <w:bCs w:val="false"/>
          <w:sz w:val="24"/>
          <w:szCs w:val="24"/>
          <w:u w:val="none"/>
          <w:shd w:fill="auto" w:val="clear"/>
        </w:rPr>
        <w:t xml:space="preserve">R$ </w:t>
      </w:r>
      <w:r>
        <w:rPr>
          <w:rFonts w:eastAsia="Times New Roman" w:cs="Arial" w:ascii="Arial" w:hAnsi="Arial"/>
          <w:b w:val="false"/>
          <w:bCs w:val="false"/>
          <w:color w:val="000000"/>
          <w:kern w:val="0"/>
          <w:sz w:val="24"/>
          <w:szCs w:val="20"/>
          <w:u w:val="none"/>
          <w:shd w:fill="auto" w:val="clear"/>
          <w:lang w:val="pt-BR" w:eastAsia="pt-BR" w:bidi="ar-SA"/>
        </w:rPr>
        <w:t>19.335,500,00</w:t>
      </w:r>
      <w:r>
        <w:rPr>
          <w:rFonts w:eastAsia="Times New Roman" w:cs="Arial" w:ascii="Arial" w:hAnsi="Arial"/>
          <w:b w:val="false"/>
          <w:bCs w:val="false"/>
          <w:sz w:val="24"/>
          <w:szCs w:val="24"/>
          <w:u w:val="none"/>
          <w:shd w:fill="auto" w:val="clear"/>
        </w:rPr>
        <w:t xml:space="preserve"> (dezenove milhões trezentos e trinta e cinco mil e quinhentos</w:t>
      </w:r>
      <w:r>
        <w:rPr>
          <w:rFonts w:eastAsia="Times New Roman" w:cs="Arial" w:ascii="Arial" w:hAnsi="Arial"/>
          <w:b w:val="false"/>
          <w:bCs w:val="false"/>
          <w:color w:val="000000"/>
          <w:kern w:val="0"/>
          <w:sz w:val="24"/>
          <w:szCs w:val="20"/>
          <w:u w:val="none"/>
          <w:shd w:fill="auto" w:val="clear"/>
          <w:lang w:val="pt-BR" w:eastAsia="pt-BR" w:bidi="ar-SA"/>
        </w:rPr>
        <w:t xml:space="preserve"> reais</w:t>
      </w:r>
      <w:r>
        <w:rPr>
          <w:rFonts w:eastAsia="Times New Roman" w:cs="Arial" w:ascii="Arial" w:hAnsi="Arial"/>
          <w:b w:val="false"/>
          <w:bCs w:val="false"/>
          <w:sz w:val="24"/>
          <w:szCs w:val="24"/>
          <w:u w:val="none"/>
          <w:shd w:fill="auto" w:val="clear"/>
        </w:rPr>
        <w:t>) e,</w:t>
      </w:r>
    </w:p>
    <w:p>
      <w:pPr>
        <w:pStyle w:val="Normal"/>
        <w:numPr>
          <w:ilvl w:val="0"/>
          <w:numId w:val="1"/>
        </w:numPr>
        <w:spacing w:lineRule="auto" w:line="360" w:before="0" w:after="246"/>
        <w:jc w:val="both"/>
        <w:rPr/>
      </w:pPr>
      <w:r>
        <w:rPr>
          <w:rFonts w:eastAsia="Times New Roman" w:cs="Arial" w:ascii="Arial" w:hAnsi="Arial"/>
          <w:b w:val="false"/>
          <w:bCs w:val="false"/>
          <w:sz w:val="24"/>
          <w:szCs w:val="24"/>
          <w:u w:val="none"/>
          <w:shd w:fill="auto" w:val="clear"/>
        </w:rPr>
        <w:t>FICHA – FONTE: 00614 – 15000000250000 no valor de R$ 170.000,00 (cento e setenta mil reais).</w:t>
      </w:r>
    </w:p>
    <w:p>
      <w:pPr>
        <w:pStyle w:val="Normal"/>
        <w:spacing w:lineRule="auto" w:line="360" w:before="0" w:after="246"/>
        <w:jc w:val="both"/>
        <w:rPr/>
      </w:pPr>
      <w:r>
        <w:rPr>
          <w:rFonts w:eastAsia="Times New Roman" w:cs="Arial" w:ascii="Arial" w:hAnsi="Arial"/>
          <w:b w:val="false"/>
          <w:bCs w:val="false"/>
          <w:sz w:val="24"/>
          <w:szCs w:val="24"/>
          <w:u w:val="none"/>
          <w:shd w:fill="auto" w:val="clear"/>
        </w:rPr>
        <w:t>Totalizando o valor de R$ 19.530.000,00 (dezenove milhões quinhentos e trinta mil reais).</w:t>
      </w:r>
    </w:p>
    <w:p>
      <w:pPr>
        <w:pStyle w:val="Normal"/>
        <w:spacing w:lineRule="auto" w:line="360"/>
        <w:jc w:val="both"/>
        <w:rPr>
          <w:rFonts w:ascii="Arial" w:hAnsi="Arial"/>
          <w:sz w:val="24"/>
          <w:szCs w:val="24"/>
        </w:rPr>
      </w:pPr>
      <w:r>
        <w:rPr>
          <w:rFonts w:cs="Arial" w:ascii="Arial" w:hAnsi="Arial"/>
          <w:b/>
          <w:bCs/>
          <w:color w:val="000000"/>
          <w:sz w:val="24"/>
          <w:szCs w:val="24"/>
        </w:rPr>
        <w:t>21. DOS RESPONSÁVEIS PELA ELABORAÇÃO DO TERMO DE REFERÊNCIA</w:t>
      </w:r>
    </w:p>
    <w:p>
      <w:pPr>
        <w:pStyle w:val="Normal"/>
        <w:spacing w:lineRule="auto" w:line="360"/>
        <w:jc w:val="both"/>
        <w:rPr>
          <w:rFonts w:ascii="Arial" w:hAnsi="Arial"/>
          <w:sz w:val="24"/>
          <w:szCs w:val="24"/>
        </w:rPr>
      </w:pPr>
      <w:r>
        <w:rPr>
          <w:rFonts w:cs="Arial" w:ascii="Arial" w:hAnsi="Arial"/>
          <w:b w:val="false"/>
          <w:bCs w:val="false"/>
          <w:color w:val="000000"/>
          <w:sz w:val="24"/>
          <w:szCs w:val="24"/>
        </w:rPr>
        <w:t>21.1. A compilação d</w:t>
      </w:r>
      <w:r>
        <w:rPr>
          <w:rFonts w:eastAsia="Times New Roman" w:cs="Arial" w:ascii="Arial" w:hAnsi="Arial"/>
          <w:b w:val="false"/>
          <w:bCs w:val="false"/>
          <w:color w:val="000000"/>
          <w:kern w:val="0"/>
          <w:sz w:val="24"/>
          <w:szCs w:val="24"/>
          <w:lang w:val="pt-BR" w:eastAsia="pt-BR" w:bidi="ar-SA"/>
        </w:rPr>
        <w:t>e parte das</w:t>
      </w:r>
      <w:r>
        <w:rPr>
          <w:rFonts w:cs="Arial" w:ascii="Arial" w:hAnsi="Arial"/>
          <w:b w:val="false"/>
          <w:bCs w:val="false"/>
          <w:color w:val="000000"/>
          <w:sz w:val="24"/>
          <w:szCs w:val="24"/>
        </w:rPr>
        <w:t xml:space="preserve"> informações mencionados </w:t>
      </w:r>
      <w:r>
        <w:rPr>
          <w:rFonts w:eastAsia="Times New Roman" w:cs="Arial" w:ascii="Arial" w:hAnsi="Arial"/>
          <w:b w:val="false"/>
          <w:bCs w:val="false"/>
          <w:color w:val="000000"/>
          <w:kern w:val="0"/>
          <w:sz w:val="24"/>
          <w:szCs w:val="24"/>
          <w:lang w:val="pt-BR" w:eastAsia="pt-BR" w:bidi="ar-SA"/>
        </w:rPr>
        <w:t>na</w:t>
      </w:r>
      <w:r>
        <w:rPr>
          <w:rFonts w:cs="Arial" w:ascii="Arial" w:hAnsi="Arial"/>
          <w:b w:val="false"/>
          <w:bCs w:val="false"/>
          <w:color w:val="000000"/>
          <w:sz w:val="24"/>
          <w:szCs w:val="24"/>
        </w:rPr>
        <w:t xml:space="preserve"> elaboração deste Termo de Referência foram estruturadas através do ETP – Estudo Técnico Preliminar elaborado pela secretaria requisitante.</w:t>
      </w:r>
    </w:p>
    <w:p>
      <w:pPr>
        <w:pStyle w:val="Normal"/>
        <w:spacing w:lineRule="auto" w:line="360"/>
        <w:jc w:val="both"/>
        <w:rPr>
          <w:rFonts w:ascii="Arial" w:hAnsi="Arial"/>
          <w:sz w:val="24"/>
          <w:szCs w:val="24"/>
        </w:rPr>
      </w:pPr>
      <w:r>
        <w:rPr>
          <w:rFonts w:ascii="Arial" w:hAnsi="Arial"/>
          <w:sz w:val="24"/>
          <w:szCs w:val="24"/>
        </w:rPr>
      </w:r>
    </w:p>
    <w:p>
      <w:pPr>
        <w:pStyle w:val="Normal"/>
        <w:tabs>
          <w:tab w:val="clear" w:pos="708"/>
          <w:tab w:val="left" w:pos="3200" w:leader="none"/>
        </w:tabs>
        <w:spacing w:lineRule="auto" w:line="360"/>
        <w:jc w:val="right"/>
        <w:rPr>
          <w:rFonts w:ascii="Arial" w:hAnsi="Arial"/>
          <w:sz w:val="24"/>
          <w:szCs w:val="24"/>
        </w:rPr>
      </w:pPr>
      <w:r>
        <w:rPr>
          <w:rFonts w:ascii="Arial" w:hAnsi="Arial"/>
          <w:sz w:val="24"/>
          <w:szCs w:val="24"/>
          <w:shd w:fill="auto" w:val="clear"/>
        </w:rPr>
        <w:t>São Gabriel da Palha, 09 de setembro</w:t>
      </w:r>
      <w:r>
        <w:rPr>
          <w:rFonts w:eastAsia="Times New Roman" w:cs="Times New Roman" w:ascii="Arial" w:hAnsi="Arial"/>
          <w:color w:val="000000"/>
          <w:kern w:val="0"/>
          <w:sz w:val="24"/>
          <w:szCs w:val="24"/>
          <w:shd w:fill="auto" w:val="clear"/>
          <w:lang w:val="pt-BR" w:eastAsia="pt-BR" w:bidi="ar-SA"/>
        </w:rPr>
        <w:t xml:space="preserve"> </w:t>
      </w:r>
      <w:r>
        <w:rPr>
          <w:rFonts w:ascii="Arial" w:hAnsi="Arial"/>
          <w:sz w:val="24"/>
          <w:szCs w:val="24"/>
          <w:shd w:fill="auto" w:val="clear"/>
        </w:rPr>
        <w:t>de 2024</w:t>
      </w:r>
    </w:p>
    <w:p>
      <w:pPr>
        <w:pStyle w:val="Normal"/>
        <w:spacing w:lineRule="auto" w:line="360"/>
        <w:jc w:val="right"/>
        <w:rPr>
          <w:rFonts w:ascii="Arial" w:hAnsi="Arial"/>
          <w:sz w:val="24"/>
          <w:szCs w:val="24"/>
        </w:rPr>
      </w:pPr>
      <w:r>
        <w:rPr>
          <w:rFonts w:ascii="Arial" w:hAnsi="Arial"/>
          <w:sz w:val="24"/>
          <w:szCs w:val="24"/>
        </w:rPr>
      </w:r>
    </w:p>
    <w:p>
      <w:pPr>
        <w:pStyle w:val="Normal"/>
        <w:spacing w:lineRule="auto" w:line="360"/>
        <w:jc w:val="both"/>
        <w:rPr>
          <w:rFonts w:ascii="Arial" w:hAnsi="Arial"/>
          <w:sz w:val="24"/>
          <w:szCs w:val="24"/>
        </w:rPr>
      </w:pPr>
      <w:bookmarkStart w:id="0" w:name="_GoBack"/>
      <w:bookmarkStart w:id="1" w:name="_GoBack1"/>
      <w:bookmarkEnd w:id="0"/>
      <w:bookmarkEnd w:id="1"/>
      <w:r>
        <w:rPr>
          <w:rFonts w:cs="Arial" w:ascii="Arial" w:hAnsi="Arial"/>
          <w:b/>
          <w:bCs/>
          <w:sz w:val="24"/>
          <w:szCs w:val="24"/>
        </w:rPr>
        <w:t>Elaborado por:</w:t>
      </w:r>
    </w:p>
    <w:p>
      <w:pPr>
        <w:pStyle w:val="Normal"/>
        <w:spacing w:lineRule="auto" w:line="360"/>
        <w:jc w:val="both"/>
        <w:rPr>
          <w:rFonts w:ascii="Arial" w:hAnsi="Arial"/>
          <w:sz w:val="24"/>
          <w:szCs w:val="24"/>
        </w:rPr>
      </w:pPr>
      <w:r>
        <w:rPr>
          <w:rFonts w:ascii="Arial" w:hAnsi="Arial"/>
          <w:sz w:val="24"/>
          <w:szCs w:val="24"/>
        </w:rPr>
      </w:r>
    </w:p>
    <w:p>
      <w:pPr>
        <w:pStyle w:val="Normal"/>
        <w:spacing w:lineRule="auto" w:line="360"/>
        <w:jc w:val="both"/>
        <w:rPr>
          <w:rFonts w:ascii="Arial" w:hAnsi="Arial"/>
          <w:sz w:val="24"/>
          <w:szCs w:val="24"/>
        </w:rPr>
      </w:pPr>
      <w:r>
        <w:rPr>
          <w:rFonts w:ascii="Arial" w:hAnsi="Arial"/>
          <w:sz w:val="24"/>
          <w:szCs w:val="24"/>
        </w:rPr>
      </w:r>
    </w:p>
    <w:p>
      <w:pPr>
        <w:sectPr>
          <w:headerReference w:type="default" r:id="rId9"/>
          <w:footerReference w:type="default" r:id="rId10"/>
          <w:type w:val="nextPage"/>
          <w:pgSz w:w="11906" w:h="16838"/>
          <w:pgMar w:left="1550" w:right="905" w:gutter="0" w:header="227" w:top="851" w:footer="567" w:bottom="851"/>
          <w:pgNumType w:fmt="decimal"/>
          <w:formProt w:val="false"/>
          <w:textDirection w:val="lrTb"/>
          <w:docGrid w:type="default" w:linePitch="326" w:charSpace="0"/>
        </w:sectPr>
      </w:pPr>
    </w:p>
    <w:p>
      <w:pPr>
        <w:pStyle w:val="Normal"/>
        <w:spacing w:lineRule="auto" w:line="240"/>
        <w:jc w:val="both"/>
        <w:rPr/>
      </w:pPr>
      <w:r>
        <w:rPr>
          <w:rFonts w:cs="Arial" w:ascii="Arial" w:hAnsi="Arial"/>
          <w:sz w:val="24"/>
          <w:szCs w:val="24"/>
        </w:rPr>
        <w:t>RUTH B. DA SILWA NASCIMENTO</w:t>
      </w:r>
    </w:p>
    <w:p>
      <w:pPr>
        <w:pStyle w:val="Normal"/>
        <w:spacing w:lineRule="auto" w:line="240"/>
        <w:jc w:val="both"/>
        <w:rPr/>
      </w:pPr>
      <w:r>
        <w:rPr>
          <w:rFonts w:cs="Arial" w:ascii="Arial" w:hAnsi="Arial"/>
          <w:sz w:val="24"/>
          <w:szCs w:val="24"/>
        </w:rPr>
        <w:t>Assistente Administrativo</w:t>
      </w:r>
    </w:p>
    <w:p>
      <w:pPr>
        <w:pStyle w:val="Normal"/>
        <w:suppressAutoHyphens w:val="false"/>
        <w:spacing w:lineRule="auto" w:line="240"/>
        <w:ind w:left="0" w:right="0" w:hanging="0"/>
        <w:jc w:val="both"/>
        <w:rPr/>
      </w:pPr>
      <w:r>
        <w:rPr>
          <w:rFonts w:cs="Arial" w:ascii="Arial" w:hAnsi="Arial"/>
          <w:sz w:val="24"/>
          <w:szCs w:val="24"/>
        </w:rPr>
        <w:t xml:space="preserve"> </w:t>
      </w:r>
      <w:r>
        <w:rPr>
          <w:rFonts w:cs="Arial" w:ascii="Arial" w:hAnsi="Arial"/>
          <w:sz w:val="24"/>
          <w:szCs w:val="24"/>
        </w:rPr>
        <w:t>Mat. nº</w:t>
      </w:r>
      <w:bookmarkStart w:id="2" w:name="art116"/>
      <w:r>
        <w:rPr>
          <w:rFonts w:cs="Arial" w:ascii="Arial" w:hAnsi="Arial"/>
          <w:sz w:val="24"/>
          <w:szCs w:val="24"/>
        </w:rPr>
        <w:t xml:space="preserve"> </w:t>
      </w:r>
      <w:bookmarkEnd w:id="2"/>
      <w:r>
        <w:rPr>
          <w:rFonts w:cs="Arial" w:ascii="Arial" w:hAnsi="Arial"/>
          <w:sz w:val="24"/>
          <w:szCs w:val="24"/>
        </w:rPr>
        <w:t>002983</w:t>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uppressAutoHyphens w:val="false"/>
        <w:spacing w:lineRule="auto" w:line="240"/>
        <w:ind w:left="0" w:right="0" w:hanging="0"/>
        <w:jc w:val="both"/>
        <w:rPr>
          <w:rFonts w:ascii="Arial" w:hAnsi="Arial" w:cs="Arial"/>
          <w:sz w:val="24"/>
          <w:szCs w:val="24"/>
        </w:rPr>
      </w:pPr>
      <w:r>
        <w:rPr>
          <w:rFonts w:cs="Arial" w:ascii="Arial" w:hAnsi="Arial"/>
          <w:sz w:val="24"/>
          <w:szCs w:val="24"/>
        </w:rPr>
      </w:r>
    </w:p>
    <w:p>
      <w:pPr>
        <w:pStyle w:val="Normal"/>
        <w:spacing w:lineRule="auto" w:line="240"/>
        <w:rPr/>
      </w:pPr>
      <w:r>
        <w:rPr>
          <w:rFonts w:ascii="Arial" w:hAnsi="Arial"/>
          <w:sz w:val="24"/>
          <w:szCs w:val="24"/>
          <w:u w:val="none"/>
        </w:rPr>
        <w:t>RODOLFO ANTÔNIO DA SILVA NETO</w:t>
      </w:r>
    </w:p>
    <w:p>
      <w:pPr>
        <w:pStyle w:val="Normal"/>
        <w:spacing w:lineRule="auto" w:line="240"/>
        <w:rPr/>
      </w:pPr>
      <w:r>
        <w:rPr>
          <w:rFonts w:ascii="Arial" w:hAnsi="Arial"/>
          <w:sz w:val="24"/>
          <w:szCs w:val="24"/>
          <w:u w:val="none"/>
        </w:rPr>
        <w:t>Auxiliar Administrativo</w:t>
      </w:r>
    </w:p>
    <w:p>
      <w:pPr>
        <w:pStyle w:val="Normal"/>
        <w:suppressAutoHyphens w:val="false"/>
        <w:spacing w:lineRule="auto" w:line="240"/>
        <w:ind w:left="0" w:right="0" w:hanging="0"/>
        <w:jc w:val="both"/>
        <w:rPr/>
      </w:pPr>
      <w:hyperlink r:id="rId11">
        <w:r>
          <w:rPr>
            <w:rFonts w:cs="Arial" w:ascii="Arial" w:hAnsi="Arial"/>
            <w:b w:val="false"/>
            <w:bCs w:val="false"/>
            <w:sz w:val="24"/>
            <w:szCs w:val="24"/>
            <w:u w:val="none"/>
          </w:rPr>
          <w:t>Mat nº 000406</w:t>
        </w:r>
      </w:hyperlink>
    </w:p>
    <w:p>
      <w:pPr>
        <w:sectPr>
          <w:type w:val="continuous"/>
          <w:pgSz w:w="11906" w:h="16838"/>
          <w:pgMar w:left="1550" w:right="905" w:gutter="0" w:header="227" w:top="851" w:footer="567" w:bottom="851"/>
          <w:cols w:num="2" w:space="282" w:equalWidth="true" w:sep="false"/>
          <w:formProt w:val="false"/>
          <w:textDirection w:val="lrTb"/>
          <w:docGrid w:type="default" w:linePitch="326" w:charSpace="0"/>
        </w:sectPr>
      </w:pPr>
    </w:p>
    <w:p>
      <w:pPr>
        <w:pStyle w:val="Normal"/>
        <w:rPr/>
      </w:pPr>
      <w:r>
        <w:rPr/>
      </w:r>
    </w:p>
    <w:sectPr>
      <w:type w:val="continuous"/>
      <w:pgSz w:w="11906" w:h="16838"/>
      <w:pgMar w:left="1550" w:right="905"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ind w:left="-79" w:right="0" w:hanging="0"/>
      <w:jc w:val="both"/>
      <w:rPr/>
    </w:pPr>
    <w:r>
      <w:rPr/>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Caption2">
    <w:name w:val="caption2"/>
    <w:basedOn w:val="Normal"/>
    <w:qFormat/>
    <w:pPr>
      <w:suppressLineNumbers/>
      <w:spacing w:before="120" w:after="120"/>
    </w:pPr>
    <w:rPr>
      <w:rFonts w:cs="Lucida Sans"/>
      <w:i/>
      <w:iCs/>
      <w:szCs w:val="24"/>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griculturasgp@gmail.co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www.planalto.gov.br/ccivil_03/leis/lcp/lcp123.htm"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920</TotalTime>
  <Application>LibreOffice/7.5.7.1$Windows_X86_64 LibreOffice_project/47eb0cf7efbacdee9b19ae25d6752381ede23126</Application>
  <AppVersion>15.0000</AppVersion>
  <Pages>19</Pages>
  <Words>5408</Words>
  <Characters>31225</Characters>
  <CharactersWithSpaces>36466</CharactersWithSpaces>
  <Paragraphs>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2024-08-21T14:02:50Z</cp:lastPrinted>
  <dcterms:modified xsi:type="dcterms:W3CDTF">2024-10-11T10:02:22Z</dcterms:modified>
  <cp:revision>140</cp:revision>
  <dc:subject/>
  <dc:title/>
</cp:coreProperties>
</file>

<file path=docProps/custom.xml><?xml version="1.0" encoding="utf-8"?>
<Properties xmlns="http://schemas.openxmlformats.org/officeDocument/2006/custom-properties" xmlns:vt="http://schemas.openxmlformats.org/officeDocument/2006/docPropsVTypes"/>
</file>